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07" w:rsidRDefault="004D3607" w:rsidP="004D360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D3607" w:rsidRDefault="004D3607" w:rsidP="004D3607">
      <w:pPr>
        <w:jc w:val="center"/>
        <w:rPr>
          <w:b/>
          <w:szCs w:val="28"/>
        </w:rPr>
      </w:pPr>
    </w:p>
    <w:p w:rsidR="004D3607" w:rsidRDefault="004D3607" w:rsidP="004D360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4D3607" w:rsidTr="004D3607">
        <w:trPr>
          <w:trHeight w:val="80"/>
        </w:trPr>
        <w:tc>
          <w:tcPr>
            <w:tcW w:w="496" w:type="dxa"/>
          </w:tcPr>
          <w:p w:rsidR="004D3607" w:rsidRDefault="004D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048" w:type="dxa"/>
            <w:hideMark/>
          </w:tcPr>
          <w:p w:rsidR="004D3607" w:rsidRDefault="004D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августа   2018  года</w:t>
            </w:r>
          </w:p>
        </w:tc>
        <w:tc>
          <w:tcPr>
            <w:tcW w:w="4253" w:type="dxa"/>
            <w:hideMark/>
          </w:tcPr>
          <w:p w:rsidR="004D3607" w:rsidRDefault="004D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D3607" w:rsidRDefault="004D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4D3607" w:rsidRDefault="004D3607">
            <w:pPr>
              <w:spacing w:line="276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5B6ED0" w:rsidRDefault="005B6ED0" w:rsidP="005B6ED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D3607" w:rsidRDefault="004D3607" w:rsidP="005B6ED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D3607" w:rsidRDefault="004D3607" w:rsidP="005B6ED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D3607" w:rsidRDefault="004D3607" w:rsidP="005B6ED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B6ED0" w:rsidRDefault="005B6ED0" w:rsidP="005B6ED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B6ED0" w:rsidRDefault="005B6ED0" w:rsidP="005B6ED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5B6ED0" w:rsidRDefault="005B6ED0" w:rsidP="005B6ED0">
      <w:pPr>
        <w:rPr>
          <w:rFonts w:eastAsia="Times New Roman"/>
          <w:bCs/>
          <w:szCs w:val="24"/>
          <w:lang w:eastAsia="ru-RU"/>
        </w:rPr>
      </w:pPr>
    </w:p>
    <w:p w:rsidR="004D3607" w:rsidRDefault="004D3607" w:rsidP="005B6ED0">
      <w:pPr>
        <w:rPr>
          <w:rFonts w:eastAsia="Times New Roman"/>
          <w:bCs/>
          <w:szCs w:val="24"/>
          <w:lang w:eastAsia="ru-RU"/>
        </w:rPr>
      </w:pPr>
    </w:p>
    <w:p w:rsidR="005B6ED0" w:rsidRDefault="005B6ED0" w:rsidP="005B6ED0">
      <w:pPr>
        <w:ind w:firstLine="513"/>
        <w:jc w:val="both"/>
        <w:rPr>
          <w:rFonts w:eastAsia="Times New Roman"/>
          <w:bCs/>
          <w:szCs w:val="24"/>
          <w:lang w:eastAsia="ru-RU"/>
        </w:rPr>
      </w:pPr>
      <w:r>
        <w:t xml:space="preserve"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</w:p>
    <w:p w:rsidR="005B6ED0" w:rsidRDefault="005B6ED0" w:rsidP="005B6ED0">
      <w:pPr>
        <w:jc w:val="both"/>
        <w:rPr>
          <w:rFonts w:eastAsia="Times New Roman"/>
          <w:bCs/>
          <w:szCs w:val="24"/>
          <w:lang w:eastAsia="ru-RU"/>
        </w:rPr>
      </w:pPr>
    </w:p>
    <w:p w:rsidR="004D3607" w:rsidRDefault="004D3607" w:rsidP="005B6ED0">
      <w:pPr>
        <w:jc w:val="both"/>
        <w:rPr>
          <w:rFonts w:eastAsia="Times New Roman"/>
          <w:bCs/>
          <w:szCs w:val="24"/>
          <w:lang w:eastAsia="ru-RU"/>
        </w:rPr>
      </w:pPr>
    </w:p>
    <w:p w:rsidR="005B6ED0" w:rsidRDefault="005B6ED0" w:rsidP="005B6ED0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5B6ED0" w:rsidRDefault="005B6ED0" w:rsidP="005B6ED0">
      <w:pPr>
        <w:jc w:val="both"/>
        <w:rPr>
          <w:rFonts w:eastAsia="Times New Roman"/>
          <w:bCs/>
          <w:szCs w:val="24"/>
          <w:lang w:eastAsia="ru-RU"/>
        </w:rPr>
      </w:pPr>
    </w:p>
    <w:p w:rsidR="004D3607" w:rsidRDefault="004D3607" w:rsidP="005B6ED0">
      <w:pPr>
        <w:jc w:val="both"/>
        <w:rPr>
          <w:rFonts w:eastAsia="Times New Roman"/>
          <w:bCs/>
          <w:szCs w:val="24"/>
          <w:lang w:eastAsia="ru-RU"/>
        </w:rPr>
      </w:pPr>
    </w:p>
    <w:p w:rsidR="005B6ED0" w:rsidRDefault="005B6ED0" w:rsidP="005B6ED0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26 февраля 2018 года № 209, от 07 июня 2018 года № 633).</w:t>
      </w:r>
    </w:p>
    <w:p w:rsidR="004D3607" w:rsidRDefault="004D3607" w:rsidP="005B6ED0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4D3607" w:rsidRDefault="004D3607" w:rsidP="005B6ED0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5B6ED0" w:rsidRDefault="005B6ED0" w:rsidP="005B6ED0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2. Контроль за выполнением настоящего постановления возложить на  заместителя главы администрации – начальника отдела экономического развития администрации Благодарненского городского округа Ставропольского края Тормосова Д.А.</w:t>
      </w:r>
    </w:p>
    <w:p w:rsidR="004D3607" w:rsidRDefault="004D3607" w:rsidP="005B6ED0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5B6ED0" w:rsidRDefault="005B6ED0" w:rsidP="005B6ED0">
      <w:pPr>
        <w:ind w:firstLine="798"/>
        <w:jc w:val="both"/>
        <w:rPr>
          <w:szCs w:val="28"/>
        </w:rPr>
      </w:pPr>
      <w:r>
        <w:rPr>
          <w:rFonts w:eastAsia="Times New Roman"/>
          <w:bCs/>
          <w:szCs w:val="24"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4D3607" w:rsidRDefault="004D3607" w:rsidP="005B6ED0">
      <w:pPr>
        <w:ind w:firstLine="798"/>
        <w:jc w:val="both"/>
        <w:rPr>
          <w:szCs w:val="28"/>
        </w:rPr>
      </w:pPr>
    </w:p>
    <w:p w:rsidR="004D3607" w:rsidRDefault="004D3607" w:rsidP="005B6ED0">
      <w:pPr>
        <w:ind w:firstLine="798"/>
        <w:jc w:val="both"/>
        <w:rPr>
          <w:szCs w:val="28"/>
        </w:rPr>
      </w:pPr>
    </w:p>
    <w:p w:rsidR="004D3607" w:rsidRDefault="004D3607" w:rsidP="005B6ED0">
      <w:pPr>
        <w:ind w:firstLine="798"/>
        <w:jc w:val="both"/>
        <w:rPr>
          <w:szCs w:val="28"/>
        </w:rPr>
      </w:pPr>
    </w:p>
    <w:p w:rsidR="004D3607" w:rsidRDefault="004D3607" w:rsidP="005B6ED0">
      <w:pPr>
        <w:ind w:firstLine="798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D3607" w:rsidRPr="00B40234" w:rsidTr="00CE7FB1">
        <w:trPr>
          <w:trHeight w:val="708"/>
        </w:trPr>
        <w:tc>
          <w:tcPr>
            <w:tcW w:w="7479" w:type="dxa"/>
          </w:tcPr>
          <w:p w:rsidR="004D3607" w:rsidRDefault="004D3607" w:rsidP="00CE7FB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Временно исполняющий</w:t>
            </w:r>
            <w:r w:rsidRPr="004E4627">
              <w:rPr>
                <w:szCs w:val="28"/>
              </w:rPr>
              <w:t xml:space="preserve"> обязанности </w:t>
            </w:r>
            <w:r>
              <w:rPr>
                <w:szCs w:val="28"/>
              </w:rPr>
              <w:t xml:space="preserve"> Главы  </w:t>
            </w:r>
          </w:p>
          <w:p w:rsidR="004D3607" w:rsidRDefault="004D3607" w:rsidP="00CE7FB1">
            <w:pPr>
              <w:spacing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4D3607" w:rsidRPr="00C12991" w:rsidRDefault="004D3607" w:rsidP="00CE7FB1">
            <w:pPr>
              <w:spacing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4D3607" w:rsidRDefault="004D3607" w:rsidP="00CE7FB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D3607" w:rsidRDefault="004D3607" w:rsidP="00CE7FB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D3607" w:rsidRPr="00B40234" w:rsidRDefault="004D3607" w:rsidP="00CE7FB1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B40234">
              <w:rPr>
                <w:szCs w:val="28"/>
              </w:rPr>
              <w:t>А.А. Сошников</w:t>
            </w:r>
          </w:p>
        </w:tc>
      </w:tr>
    </w:tbl>
    <w:p w:rsidR="004D3607" w:rsidRDefault="004D3607" w:rsidP="005B6ED0">
      <w:pPr>
        <w:ind w:firstLine="798"/>
        <w:jc w:val="both"/>
        <w:rPr>
          <w:szCs w:val="28"/>
        </w:rPr>
      </w:pPr>
    </w:p>
    <w:p w:rsidR="004D3607" w:rsidRDefault="004D3607" w:rsidP="005B6ED0">
      <w:pPr>
        <w:ind w:firstLine="798"/>
        <w:jc w:val="both"/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rPr>
          <w:szCs w:val="28"/>
        </w:rPr>
      </w:pPr>
    </w:p>
    <w:p w:rsidR="005B6ED0" w:rsidRDefault="005B6ED0" w:rsidP="005B6ED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заместитель главы администрации - начальник отдела экономического развития администрации Благодарненского городского округа  Ставропольского края </w:t>
      </w:r>
    </w:p>
    <w:p w:rsidR="005B6ED0" w:rsidRDefault="005B6ED0" w:rsidP="005B6ED0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Д.А. Тормосов</w:t>
      </w:r>
    </w:p>
    <w:p w:rsidR="005B6ED0" w:rsidRDefault="005B6ED0" w:rsidP="005B6ED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5B6ED0" w:rsidRDefault="005B6ED0" w:rsidP="005B6ED0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5B6ED0" w:rsidTr="005B6ED0">
        <w:trPr>
          <w:trHeight w:val="606"/>
        </w:trPr>
        <w:tc>
          <w:tcPr>
            <w:tcW w:w="6237" w:type="dxa"/>
            <w:hideMark/>
          </w:tcPr>
          <w:p w:rsidR="005B6ED0" w:rsidRDefault="005B6ED0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5B6ED0" w:rsidRDefault="005B6ED0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5B6ED0" w:rsidRDefault="005B6ED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B6ED0" w:rsidRDefault="005B6ED0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B6ED0" w:rsidTr="005B6ED0">
        <w:trPr>
          <w:trHeight w:val="606"/>
        </w:trPr>
        <w:tc>
          <w:tcPr>
            <w:tcW w:w="6237" w:type="dxa"/>
            <w:hideMark/>
          </w:tcPr>
          <w:p w:rsidR="005B6ED0" w:rsidRDefault="005B6ED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5B6ED0" w:rsidRDefault="005B6ED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B6ED0" w:rsidTr="005B6ED0">
        <w:trPr>
          <w:trHeight w:val="606"/>
        </w:trPr>
        <w:tc>
          <w:tcPr>
            <w:tcW w:w="6237" w:type="dxa"/>
            <w:hideMark/>
          </w:tcPr>
          <w:p w:rsidR="005B6ED0" w:rsidRDefault="005B6ED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5B6ED0" w:rsidRDefault="005B6ED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B6ED0" w:rsidRDefault="005B6ED0">
            <w:pPr>
              <w:spacing w:line="240" w:lineRule="exact"/>
              <w:rPr>
                <w:szCs w:val="28"/>
              </w:rPr>
            </w:pPr>
          </w:p>
          <w:p w:rsidR="005B6ED0" w:rsidRDefault="005B6ED0">
            <w:pPr>
              <w:spacing w:line="240" w:lineRule="exact"/>
              <w:rPr>
                <w:szCs w:val="28"/>
              </w:rPr>
            </w:pPr>
          </w:p>
          <w:p w:rsidR="005B6ED0" w:rsidRDefault="005B6ED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E43808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p w:rsidR="00C15190" w:rsidRDefault="00C15190">
      <w:pPr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C15190" w:rsidTr="00B25C94">
        <w:tc>
          <w:tcPr>
            <w:tcW w:w="4503" w:type="dxa"/>
          </w:tcPr>
          <w:p w:rsidR="00C15190" w:rsidRPr="00DC7248" w:rsidRDefault="00C15190" w:rsidP="00B25C94"/>
        </w:tc>
        <w:tc>
          <w:tcPr>
            <w:tcW w:w="5067" w:type="dxa"/>
          </w:tcPr>
          <w:p w:rsidR="00C15190" w:rsidRPr="00DC7248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C15190" w:rsidRDefault="00C15190" w:rsidP="00B25C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C15190" w:rsidRPr="00DC7248" w:rsidRDefault="00C15190" w:rsidP="00B25C9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15190" w:rsidRDefault="00C15190" w:rsidP="00C15190">
      <w:pPr>
        <w:spacing w:line="240" w:lineRule="exact"/>
      </w:pPr>
    </w:p>
    <w:p w:rsidR="00C15190" w:rsidRDefault="00C15190" w:rsidP="00C15190">
      <w:pPr>
        <w:spacing w:line="240" w:lineRule="exact"/>
        <w:jc w:val="center"/>
      </w:pPr>
    </w:p>
    <w:p w:rsidR="00C15190" w:rsidRDefault="00C15190" w:rsidP="00C15190">
      <w:pPr>
        <w:spacing w:line="240" w:lineRule="exact"/>
        <w:jc w:val="center"/>
      </w:pPr>
    </w:p>
    <w:p w:rsidR="00C15190" w:rsidRDefault="00C15190" w:rsidP="00C15190">
      <w:pPr>
        <w:spacing w:line="240" w:lineRule="exact"/>
        <w:jc w:val="center"/>
      </w:pPr>
    </w:p>
    <w:p w:rsidR="00C15190" w:rsidRDefault="00C15190" w:rsidP="00C15190">
      <w:pPr>
        <w:spacing w:line="240" w:lineRule="exact"/>
        <w:jc w:val="center"/>
      </w:pPr>
    </w:p>
    <w:p w:rsidR="00C15190" w:rsidRPr="006F7497" w:rsidRDefault="00C15190" w:rsidP="00C15190">
      <w:pPr>
        <w:spacing w:line="240" w:lineRule="exact"/>
        <w:jc w:val="center"/>
      </w:pPr>
      <w:r>
        <w:t>ИЗМЕНЕНИЯ,</w:t>
      </w:r>
    </w:p>
    <w:p w:rsidR="00C15190" w:rsidRPr="00DC7248" w:rsidRDefault="00C15190" w:rsidP="00C15190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C15190" w:rsidRPr="0090378B" w:rsidRDefault="00C15190" w:rsidP="00C1519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C15190" w:rsidRPr="0090378B" w:rsidTr="00B25C94">
        <w:trPr>
          <w:trHeight w:val="626"/>
        </w:trPr>
        <w:tc>
          <w:tcPr>
            <w:tcW w:w="2093" w:type="dxa"/>
            <w:shd w:val="clear" w:color="auto" w:fill="auto"/>
          </w:tcPr>
          <w:p w:rsidR="00C15190" w:rsidRPr="0090378B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0378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C15190" w:rsidRPr="000556B6" w:rsidRDefault="00C15190" w:rsidP="00B25C94">
            <w:pPr>
              <w:pStyle w:val="ConsPlusCell"/>
              <w:jc w:val="both"/>
            </w:pPr>
            <w:r w:rsidRPr="0090378B">
              <w:t xml:space="preserve"> объем </w:t>
            </w:r>
            <w:r w:rsidRPr="000556B6">
              <w:t xml:space="preserve">финансового обеспечения  Программы составит     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696839,67 тыс. рублей, в  том  числе  по годам: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2018 год – 282352,21тыс. рублей;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2019 год – 205797,37 тыс. рублей;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2020 год -  208690,09 тыс. рублей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>за счет средств бюджета Ставропольского края (далее краевой бюджет) –  38272,87 тыс. рублей, в том числе по годам: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2018 год – 38838,39 тыс. рублей;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2019 год – 217,24 тыс. рублей;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2020 год – 217,24 тыс. рублей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>за счет средств местного бюджета  657566,80  тыс. рублей, в том числе по годам: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2018 год –   243513,82 тыс. рублей;</w:t>
            </w:r>
          </w:p>
          <w:p w:rsidR="00C15190" w:rsidRPr="000556B6" w:rsidRDefault="00C15190" w:rsidP="00B25C94">
            <w:pPr>
              <w:pStyle w:val="ConsPlusCell"/>
              <w:jc w:val="both"/>
            </w:pPr>
            <w:r w:rsidRPr="000556B6">
              <w:t xml:space="preserve">          2019 год –   205580,13  тыс. рублей;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          2020 год –   208472,85  тыс. рублей</w:t>
            </w:r>
            <w:r>
              <w:t>.»</w:t>
            </w:r>
            <w:r w:rsidRPr="0090378B">
              <w:t xml:space="preserve"> </w:t>
            </w:r>
          </w:p>
        </w:tc>
      </w:tr>
    </w:tbl>
    <w:p w:rsidR="00C15190" w:rsidRPr="0090378B" w:rsidRDefault="00C15190" w:rsidP="00C15190">
      <w:pPr>
        <w:rPr>
          <w:szCs w:val="28"/>
        </w:rPr>
      </w:pPr>
    </w:p>
    <w:p w:rsidR="00C15190" w:rsidRPr="0090378B" w:rsidRDefault="00C15190" w:rsidP="00C15190">
      <w:pPr>
        <w:rPr>
          <w:szCs w:val="28"/>
        </w:rPr>
      </w:pPr>
    </w:p>
    <w:p w:rsidR="00C15190" w:rsidRPr="0090378B" w:rsidRDefault="00C15190" w:rsidP="00C15190">
      <w:pPr>
        <w:rPr>
          <w:szCs w:val="28"/>
        </w:rPr>
      </w:pPr>
    </w:p>
    <w:p w:rsidR="00C15190" w:rsidRPr="0090378B" w:rsidRDefault="00C15190" w:rsidP="00C15190">
      <w:pPr>
        <w:rPr>
          <w:szCs w:val="28"/>
        </w:rPr>
        <w:sectPr w:rsidR="00C15190" w:rsidRPr="0090378B" w:rsidSect="00DC7248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C15190" w:rsidRPr="00904076" w:rsidTr="00B25C94">
        <w:tc>
          <w:tcPr>
            <w:tcW w:w="6912" w:type="dxa"/>
            <w:shd w:val="clear" w:color="auto" w:fill="auto"/>
          </w:tcPr>
          <w:p w:rsidR="00C15190" w:rsidRPr="00904076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C15190" w:rsidRPr="00904076" w:rsidRDefault="00C15190" w:rsidP="00B25C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C15190" w:rsidRDefault="00C15190" w:rsidP="00B25C94">
            <w:pPr>
              <w:spacing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C15190" w:rsidRPr="00904076" w:rsidRDefault="00C15190" w:rsidP="00B25C94">
            <w:pPr>
              <w:spacing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</w:tc>
      </w:tr>
    </w:tbl>
    <w:p w:rsidR="00C15190" w:rsidRDefault="00C15190" w:rsidP="00C15190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C15190" w:rsidRPr="001B4479" w:rsidRDefault="00C15190" w:rsidP="00C15190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C15190" w:rsidRPr="001B4479" w:rsidRDefault="00C15190" w:rsidP="00C1519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C15190" w:rsidRPr="001B4479" w:rsidRDefault="00C15190" w:rsidP="00C151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C15190" w:rsidRPr="001B4479" w:rsidRDefault="00C15190" w:rsidP="00C151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22"/>
      <w:bookmarkEnd w:id="0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C15190" w:rsidRPr="001B4479" w:rsidRDefault="00C15190" w:rsidP="00C151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141"/>
        <w:gridCol w:w="7088"/>
        <w:gridCol w:w="55"/>
        <w:gridCol w:w="1221"/>
        <w:gridCol w:w="52"/>
        <w:gridCol w:w="1055"/>
        <w:gridCol w:w="16"/>
        <w:gridCol w:w="11"/>
        <w:gridCol w:w="51"/>
        <w:gridCol w:w="1132"/>
        <w:gridCol w:w="12"/>
        <w:gridCol w:w="13"/>
        <w:gridCol w:w="10"/>
        <w:gridCol w:w="6"/>
        <w:gridCol w:w="154"/>
        <w:gridCol w:w="11"/>
        <w:gridCol w:w="21"/>
        <w:gridCol w:w="7"/>
        <w:gridCol w:w="911"/>
        <w:gridCol w:w="17"/>
        <w:gridCol w:w="27"/>
        <w:gridCol w:w="8"/>
        <w:gridCol w:w="21"/>
        <w:gridCol w:w="8"/>
        <w:gridCol w:w="993"/>
        <w:gridCol w:w="132"/>
        <w:gridCol w:w="1143"/>
      </w:tblGrid>
      <w:tr w:rsidR="00C15190" w:rsidRPr="001B4479" w:rsidTr="00B25C94">
        <w:tc>
          <w:tcPr>
            <w:tcW w:w="709" w:type="dxa"/>
            <w:gridSpan w:val="2"/>
            <w:vMerge w:val="restart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п/п</w:t>
            </w:r>
          </w:p>
        </w:tc>
        <w:tc>
          <w:tcPr>
            <w:tcW w:w="7568" w:type="dxa"/>
            <w:gridSpan w:val="5"/>
            <w:vMerge w:val="restart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2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C15190" w:rsidRPr="001B4479" w:rsidTr="00B25C94">
        <w:trPr>
          <w:trHeight w:val="223"/>
        </w:trPr>
        <w:tc>
          <w:tcPr>
            <w:tcW w:w="709" w:type="dxa"/>
            <w:gridSpan w:val="2"/>
            <w:vMerge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5"/>
            <w:vMerge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145" w:type="dxa"/>
            <w:gridSpan w:val="9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C15190" w:rsidRPr="001B4479" w:rsidTr="00B25C94">
        <w:trPr>
          <w:trHeight w:val="451"/>
        </w:trPr>
        <w:tc>
          <w:tcPr>
            <w:tcW w:w="15309" w:type="dxa"/>
            <w:gridSpan w:val="31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C15190" w:rsidRPr="001B4479" w:rsidTr="00B25C94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C15190" w:rsidRPr="001B4479" w:rsidRDefault="00C15190" w:rsidP="00B25C94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C15190" w:rsidRPr="001B4479" w:rsidRDefault="00C15190" w:rsidP="00B25C94">
            <w:pPr>
              <w:pStyle w:val="ConsPlusCell"/>
              <w:widowControl/>
              <w:jc w:val="both"/>
            </w:pPr>
            <w:r>
              <w:t>О</w:t>
            </w:r>
            <w:r w:rsidRPr="009C23C4">
              <w:t xml:space="preserve">бъем инвестиций в основной капитал в экономике </w:t>
            </w:r>
            <w:r>
              <w:t xml:space="preserve">Благодарненского городского округа </w:t>
            </w:r>
            <w:r w:rsidRPr="009C23C4">
              <w:t xml:space="preserve">Ставропольского края на душу населения </w:t>
            </w:r>
            <w: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12,89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28,30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26,89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28,51</w:t>
            </w:r>
          </w:p>
        </w:tc>
      </w:tr>
      <w:tr w:rsidR="00C15190" w:rsidRPr="001B4479" w:rsidTr="00B25C94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C15190" w:rsidRDefault="00C15190" w:rsidP="00B25C94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C15190" w:rsidRDefault="00C15190" w:rsidP="00B25C94">
            <w:pPr>
              <w:pStyle w:val="ConsPlusCell"/>
              <w:widowControl/>
              <w:jc w:val="both"/>
            </w:pPr>
            <w:r w:rsidRPr="00AB29B3">
              <w:t>Доля населения, считающая проживание на территории городского округа</w:t>
            </w:r>
            <w:r>
              <w:t xml:space="preserve"> </w:t>
            </w:r>
            <w:r w:rsidRPr="00AB29B3">
              <w:t>комфортным (удовлетвор</w:t>
            </w:r>
            <w:r>
              <w:t>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>
              <w:t>60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>
              <w:t>64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>
              <w:t>67</w:t>
            </w:r>
          </w:p>
        </w:tc>
      </w:tr>
      <w:tr w:rsidR="00C15190" w:rsidRPr="001B4479" w:rsidTr="00B25C94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C15190" w:rsidRPr="001B4479" w:rsidRDefault="00C15190" w:rsidP="00B25C94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C15190" w:rsidRPr="001B4479" w:rsidRDefault="00C15190" w:rsidP="00B25C94">
            <w:pPr>
              <w:pStyle w:val="ConsPlusCell"/>
              <w:widowControl/>
              <w:jc w:val="both"/>
            </w:pPr>
            <w:r w:rsidRPr="000D2E19">
              <w:t xml:space="preserve">Темп роста </w:t>
            </w:r>
            <w:r>
              <w:t>повышения</w:t>
            </w:r>
            <w:r w:rsidRPr="000D2E19">
              <w:t xml:space="preserve"> налоговых и неналоговых доходов местного бюджета </w:t>
            </w:r>
            <w:r>
              <w:t>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15190" w:rsidRDefault="00C15190" w:rsidP="00B25C94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Default="00C15190" w:rsidP="00B25C94">
            <w:pPr>
              <w:pStyle w:val="ConsPlusNormal"/>
              <w:jc w:val="right"/>
            </w:pPr>
            <w:r>
              <w:t>105,80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pStyle w:val="ConsPlusNormal"/>
              <w:jc w:val="right"/>
            </w:pPr>
            <w:r>
              <w:t>105,90</w:t>
            </w:r>
          </w:p>
        </w:tc>
      </w:tr>
      <w:tr w:rsidR="00C15190" w:rsidRPr="001B4479" w:rsidTr="00B25C94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C15190" w:rsidRDefault="00C15190" w:rsidP="00B25C94">
            <w:pPr>
              <w:pStyle w:val="ConsPlusCell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C15190" w:rsidRPr="00C744F2" w:rsidRDefault="00C15190" w:rsidP="00B25C94">
            <w:pPr>
              <w:jc w:val="both"/>
              <w:rPr>
                <w:szCs w:val="28"/>
                <w:lang w:eastAsia="ru-RU"/>
              </w:rPr>
            </w:pPr>
            <w:r w:rsidRPr="0051491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B20A90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C15190" w:rsidRPr="004F2A30" w:rsidRDefault="00C15190" w:rsidP="00B25C94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53,8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15190" w:rsidRPr="004F2A30" w:rsidRDefault="00C15190" w:rsidP="00B25C94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53,9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C15190" w:rsidRPr="004F2A30" w:rsidRDefault="00C15190" w:rsidP="00B25C94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Pr="004F2A30" w:rsidRDefault="00C15190" w:rsidP="00B25C94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233515" w:rsidRDefault="00C15190" w:rsidP="00B25C94">
            <w:pPr>
              <w:jc w:val="right"/>
              <w:rPr>
                <w:szCs w:val="28"/>
                <w:highlight w:val="yellow"/>
              </w:rPr>
            </w:pPr>
            <w:r w:rsidRPr="004F2A30">
              <w:rPr>
                <w:szCs w:val="28"/>
              </w:rPr>
              <w:t>55,0</w:t>
            </w:r>
          </w:p>
        </w:tc>
      </w:tr>
      <w:tr w:rsidR="00C15190" w:rsidRPr="001B4479" w:rsidTr="00B25C94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C15190" w:rsidRDefault="00C15190" w:rsidP="00B25C94">
            <w:pPr>
              <w:pStyle w:val="ConsPlusCell"/>
              <w:widowControl/>
              <w:jc w:val="center"/>
            </w:pPr>
            <w:r>
              <w:t>4.5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C15190" w:rsidRPr="001B4479" w:rsidRDefault="00C15190" w:rsidP="00B25C94">
            <w:pPr>
              <w:pStyle w:val="ConsPlusCell"/>
              <w:widowControl/>
              <w:jc w:val="both"/>
            </w:pPr>
            <w:r w:rsidRPr="001B4479">
              <w:t>Удовлетворенность насе</w:t>
            </w:r>
            <w:r>
              <w:t xml:space="preserve">ления качеством </w:t>
            </w:r>
            <w:r w:rsidRPr="001B4479">
              <w:t>предос</w:t>
            </w:r>
            <w:r>
              <w:t>та</w:t>
            </w:r>
            <w:r w:rsidRPr="001B4479">
              <w:t>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C15190" w:rsidRPr="001B4479" w:rsidTr="00B25C94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w:anchor="Par1168" w:history="1">
              <w:r w:rsidRPr="001B4479">
                <w:rPr>
                  <w:szCs w:val="28"/>
                </w:rPr>
                <w:t>Подпрограмма</w:t>
              </w:r>
            </w:hyperlink>
            <w:r w:rsidRPr="001B4479">
              <w:rPr>
                <w:szCs w:val="28"/>
              </w:rPr>
              <w:t xml:space="preserve">  </w:t>
            </w:r>
            <w:r>
              <w:rPr>
                <w:szCs w:val="28"/>
              </w:rPr>
              <w:t>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C15190" w:rsidRPr="001B4479" w:rsidTr="00B25C94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50B6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Программы </w:t>
            </w:r>
            <w:r>
              <w:rPr>
                <w:szCs w:val="28"/>
              </w:rPr>
              <w:t>«</w:t>
            </w:r>
            <w:r w:rsidRPr="002F047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Pr="005E50B6">
              <w:rPr>
                <w:szCs w:val="28"/>
              </w:rPr>
              <w:t xml:space="preserve"> </w:t>
            </w:r>
          </w:p>
        </w:tc>
      </w:tr>
      <w:tr w:rsidR="00C15190" w:rsidRPr="001B4479" w:rsidTr="00B25C94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390,50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</w:tr>
      <w:tr w:rsidR="00C15190" w:rsidRPr="001B4479" w:rsidTr="00B25C94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14915">
              <w:rPr>
                <w:szCs w:val="28"/>
              </w:rPr>
              <w:t>Объем инвестиций в основной капитал (за</w:t>
            </w:r>
            <w:r>
              <w:rPr>
                <w:szCs w:val="28"/>
              </w:rPr>
              <w:t xml:space="preserve">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1664,0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1480,0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479">
              <w:t>Подпрограмма</w:t>
            </w:r>
            <w:r>
              <w:t xml:space="preserve">  2</w:t>
            </w:r>
            <w:r w:rsidRPr="001B4479">
              <w:t xml:space="preserve"> 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государственных       и       муниципальных    услуг    в</w:t>
            </w:r>
            <w:r>
              <w:rPr>
                <w:szCs w:val="28"/>
              </w:rPr>
              <w:t xml:space="preserve"> </w:t>
            </w:r>
            <w:r w:rsidRPr="001B4479">
              <w:t xml:space="preserve">Благодарненском </w:t>
            </w:r>
            <w:r>
              <w:t>городском округе</w:t>
            </w:r>
            <w:r w:rsidRPr="001B4479">
              <w:t xml:space="preserve">  Ставропольского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государственных и муниципальных услуг»</w:t>
            </w:r>
          </w:p>
        </w:tc>
      </w:tr>
      <w:tr w:rsidR="00C15190" w:rsidRPr="001B4479" w:rsidTr="00B25C94">
        <w:trPr>
          <w:cantSplit/>
          <w:trHeight w:val="577"/>
        </w:trPr>
        <w:tc>
          <w:tcPr>
            <w:tcW w:w="15309" w:type="dxa"/>
            <w:gridSpan w:val="31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городском округе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C15190" w:rsidRPr="001B4479" w:rsidTr="00B25C94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590E6A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14915">
              <w:rPr>
                <w:szCs w:val="28"/>
              </w:rPr>
              <w:t>Доля граждан, использующих механизм получения государственных и муниципа</w:t>
            </w:r>
            <w:r>
              <w:rPr>
                <w:szCs w:val="28"/>
              </w:rPr>
              <w:t>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C15190" w:rsidRPr="001B4479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Pr="001B4479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1B4479" w:rsidRDefault="00C15190" w:rsidP="00B25C9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4.2.2.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4915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</w:t>
            </w:r>
            <w:r>
              <w:rPr>
                <w:szCs w:val="28"/>
              </w:rPr>
              <w:t>Ставропольского края</w:t>
            </w:r>
          </w:p>
          <w:p w:rsidR="00C15190" w:rsidRPr="00514915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C15190" w:rsidRDefault="00C15190" w:rsidP="00B25C94">
            <w:pPr>
              <w:jc w:val="right"/>
            </w:pPr>
            <w:r>
              <w:t>83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>
              <w:t>84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>
              <w:t>85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>
              <w:t>87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1B4479" w:rsidRDefault="00C15190" w:rsidP="00B25C9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C15190" w:rsidRPr="001B4479" w:rsidTr="00B25C94">
        <w:trPr>
          <w:cantSplit/>
          <w:trHeight w:val="276"/>
        </w:trPr>
        <w:tc>
          <w:tcPr>
            <w:tcW w:w="15309" w:type="dxa"/>
            <w:gridSpan w:val="31"/>
            <w:shd w:val="clear" w:color="auto" w:fill="auto"/>
          </w:tcPr>
          <w:p w:rsidR="00C15190" w:rsidRPr="001B4479" w:rsidRDefault="00C15190" w:rsidP="00B25C94">
            <w:pPr>
              <w:pStyle w:val="af2"/>
              <w:rPr>
                <w:szCs w:val="28"/>
                <w:lang w:val="ru-RU" w:eastAsia="ru-RU"/>
              </w:rPr>
            </w:pPr>
            <w:r w:rsidRPr="001B4479">
              <w:rPr>
                <w:szCs w:val="28"/>
                <w:lang w:val="ru-RU" w:eastAsia="ru-RU"/>
              </w:rPr>
              <w:lastRenderedPageBreak/>
              <w:t xml:space="preserve">Подпрограмма </w:t>
            </w:r>
            <w:r>
              <w:rPr>
                <w:szCs w:val="28"/>
                <w:lang w:val="ru-RU" w:eastAsia="ru-RU"/>
              </w:rPr>
              <w:t>3</w:t>
            </w:r>
            <w:r w:rsidRPr="001B4479">
              <w:rPr>
                <w:szCs w:val="28"/>
                <w:lang w:val="ru-RU" w:eastAsia="ru-RU"/>
              </w:rPr>
              <w:t xml:space="preserve"> «</w:t>
            </w:r>
            <w:r>
              <w:rPr>
                <w:szCs w:val="28"/>
                <w:lang w:val="ru-RU" w:eastAsia="ru-RU"/>
              </w:rPr>
              <w:t>Сохранение и развитие культуры</w:t>
            </w:r>
            <w:r w:rsidRPr="001B4479">
              <w:rPr>
                <w:szCs w:val="28"/>
                <w:lang w:val="ru-RU" w:eastAsia="ru-RU"/>
              </w:rPr>
              <w:t>»</w:t>
            </w:r>
          </w:p>
        </w:tc>
      </w:tr>
      <w:tr w:rsidR="00C15190" w:rsidRPr="001B4479" w:rsidTr="00B25C94">
        <w:trPr>
          <w:cantSplit/>
          <w:trHeight w:val="649"/>
        </w:trPr>
        <w:tc>
          <w:tcPr>
            <w:tcW w:w="15309" w:type="dxa"/>
            <w:gridSpan w:val="31"/>
            <w:shd w:val="clear" w:color="auto" w:fill="auto"/>
          </w:tcPr>
          <w:p w:rsidR="00C15190" w:rsidRDefault="00C15190" w:rsidP="00B25C94">
            <w:pPr>
              <w:pStyle w:val="af2"/>
              <w:rPr>
                <w:szCs w:val="28"/>
                <w:lang w:val="ru-RU" w:eastAsia="ru-RU"/>
              </w:rPr>
            </w:pPr>
            <w:r w:rsidRPr="00CE5A7D"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 w:rsidRPr="00CE5A7D"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«</w:t>
            </w:r>
            <w:r w:rsidRPr="00642099">
              <w:rPr>
                <w:szCs w:val="28"/>
                <w:lang w:eastAsia="ru-RU"/>
              </w:rPr>
              <w:t xml:space="preserve"> Обеспечение роста посещаемости МУК «БРИКМ»  за  счет внедрения инновационных форм работы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C15190" w:rsidRPr="001B4479" w:rsidTr="00B25C94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1B4479" w:rsidRDefault="00C15190" w:rsidP="00B25C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3A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C15190" w:rsidRPr="00FE6947" w:rsidRDefault="00C15190" w:rsidP="00B25C94">
            <w:pPr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10410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C15190" w:rsidRPr="00FE6947" w:rsidRDefault="00C15190" w:rsidP="00B25C94">
            <w:pPr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10460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C15190" w:rsidRPr="00FE6947" w:rsidRDefault="00C15190" w:rsidP="00B25C94">
            <w:pPr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10470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C15190" w:rsidRPr="00FE6947" w:rsidRDefault="00C15190" w:rsidP="00B25C94">
            <w:pPr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10480</w:t>
            </w:r>
          </w:p>
        </w:tc>
        <w:tc>
          <w:tcPr>
            <w:tcW w:w="1143" w:type="dxa"/>
            <w:shd w:val="clear" w:color="auto" w:fill="auto"/>
          </w:tcPr>
          <w:p w:rsidR="00C15190" w:rsidRPr="00FE6947" w:rsidRDefault="00C15190" w:rsidP="00B25C94">
            <w:pPr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10490</w:t>
            </w:r>
          </w:p>
        </w:tc>
      </w:tr>
      <w:tr w:rsidR="00C15190" w:rsidRPr="001B4479" w:rsidTr="00B25C94">
        <w:trPr>
          <w:cantSplit/>
          <w:trHeight w:val="689"/>
        </w:trPr>
        <w:tc>
          <w:tcPr>
            <w:tcW w:w="15309" w:type="dxa"/>
            <w:gridSpan w:val="31"/>
            <w:shd w:val="clear" w:color="auto" w:fill="auto"/>
          </w:tcPr>
          <w:p w:rsidR="00C15190" w:rsidRPr="001B4479" w:rsidRDefault="00C15190" w:rsidP="00B25C94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CE5A7D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2</w:t>
            </w:r>
            <w:r w:rsidRPr="00CE5A7D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 </w:t>
            </w:r>
            <w:r w:rsidRPr="00642099">
              <w:rPr>
                <w:szCs w:val="28"/>
                <w:lang w:eastAsia="ru-RU"/>
              </w:rPr>
              <w:t>«</w:t>
            </w:r>
            <w:r w:rsidRPr="00642099">
              <w:rPr>
                <w:iCs/>
                <w:color w:val="00000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F90462">
              <w:rPr>
                <w:b/>
                <w:iCs/>
                <w:color w:val="000000"/>
                <w:szCs w:val="28"/>
              </w:rPr>
              <w:t xml:space="preserve">  </w:t>
            </w:r>
          </w:p>
        </w:tc>
      </w:tr>
      <w:tr w:rsidR="00C15190" w:rsidRPr="001B4479" w:rsidTr="00B25C94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B0716B" w:rsidRDefault="00C15190" w:rsidP="00B25C94">
            <w:pPr>
              <w:rPr>
                <w:szCs w:val="28"/>
              </w:rPr>
            </w:pPr>
            <w:r w:rsidRPr="00B0716B">
              <w:rPr>
                <w:szCs w:val="28"/>
              </w:rPr>
              <w:t>Количество читателей  МУК «БМБ»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C15190" w:rsidRPr="00B0716B" w:rsidRDefault="00C15190" w:rsidP="00B25C94">
            <w:pPr>
              <w:jc w:val="center"/>
            </w:pPr>
            <w:r w:rsidRPr="00B0716B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C15190" w:rsidRPr="00B0716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615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C15190" w:rsidRPr="00B0716B" w:rsidRDefault="00C15190" w:rsidP="00B25C94">
            <w:pPr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625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C15190" w:rsidRPr="00B0716B" w:rsidRDefault="00C15190" w:rsidP="00B25C94">
            <w:pPr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635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C15190" w:rsidRPr="00B0716B" w:rsidRDefault="00C15190" w:rsidP="00B25C94">
            <w:pPr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645</w:t>
            </w:r>
          </w:p>
        </w:tc>
        <w:tc>
          <w:tcPr>
            <w:tcW w:w="1143" w:type="dxa"/>
            <w:shd w:val="clear" w:color="auto" w:fill="auto"/>
          </w:tcPr>
          <w:p w:rsidR="00C15190" w:rsidRPr="00B0716B" w:rsidRDefault="00C15190" w:rsidP="00B25C94">
            <w:pPr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655</w:t>
            </w:r>
          </w:p>
        </w:tc>
      </w:tr>
      <w:tr w:rsidR="00C15190" w:rsidRPr="001B4479" w:rsidTr="00B25C94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C15190" w:rsidRPr="001B4479" w:rsidRDefault="00C15190" w:rsidP="00B25C94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3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 </w:t>
            </w:r>
            <w:r w:rsidRPr="00B0716B">
              <w:rPr>
                <w:szCs w:val="28"/>
                <w:lang w:eastAsia="ru-RU"/>
              </w:rPr>
              <w:t xml:space="preserve"> Программы </w:t>
            </w:r>
            <w:r w:rsidRPr="00D41444">
              <w:rPr>
                <w:szCs w:val="28"/>
                <w:lang w:eastAsia="ru-RU"/>
              </w:rPr>
              <w:t>«</w:t>
            </w:r>
            <w:r w:rsidRPr="00D41444">
              <w:rPr>
                <w:iCs/>
                <w:color w:val="000000"/>
                <w:szCs w:val="28"/>
              </w:rPr>
              <w:softHyphen/>
            </w:r>
            <w:r>
              <w:rPr>
                <w:iCs/>
                <w:color w:val="000000"/>
                <w:szCs w:val="28"/>
              </w:rPr>
              <w:t>О</w:t>
            </w:r>
            <w:r w:rsidRPr="00D41444">
              <w:rPr>
                <w:iCs/>
                <w:color w:val="000000"/>
                <w:szCs w:val="28"/>
              </w:rPr>
              <w:t>беспечение доступности культурных благ для</w:t>
            </w:r>
            <w:r w:rsidRPr="00D41444">
              <w:rPr>
                <w:iCs/>
                <w:color w:val="000000"/>
                <w:szCs w:val="28"/>
              </w:rPr>
              <w:softHyphen/>
              <w:t xml:space="preserve"> населения Благодарненского городского округа</w:t>
            </w:r>
            <w:r w:rsidRPr="00D41444">
              <w:rPr>
                <w:szCs w:val="28"/>
              </w:rPr>
              <w:t>»</w:t>
            </w:r>
          </w:p>
        </w:tc>
      </w:tr>
      <w:tr w:rsidR="00C15190" w:rsidRPr="001B4479" w:rsidTr="00B25C94">
        <w:trPr>
          <w:cantSplit/>
          <w:trHeight w:val="513"/>
        </w:trPr>
        <w:tc>
          <w:tcPr>
            <w:tcW w:w="851" w:type="dxa"/>
            <w:gridSpan w:val="3"/>
            <w:shd w:val="clear" w:color="auto" w:fill="auto"/>
          </w:tcPr>
          <w:p w:rsidR="00C15190" w:rsidRPr="00B0716B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B0716B">
              <w:rPr>
                <w:szCs w:val="28"/>
              </w:rPr>
              <w:t>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D41444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C15190" w:rsidRPr="00B0716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center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3533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540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547</w:t>
            </w:r>
          </w:p>
        </w:tc>
        <w:tc>
          <w:tcPr>
            <w:tcW w:w="1162" w:type="dxa"/>
            <w:gridSpan w:val="5"/>
            <w:shd w:val="clear" w:color="auto" w:fill="auto"/>
            <w:vAlign w:val="center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560</w:t>
            </w:r>
          </w:p>
        </w:tc>
      </w:tr>
      <w:tr w:rsidR="00C15190" w:rsidRPr="001B4479" w:rsidTr="00B25C94">
        <w:trPr>
          <w:cantSplit/>
          <w:trHeight w:val="645"/>
        </w:trPr>
        <w:tc>
          <w:tcPr>
            <w:tcW w:w="15309" w:type="dxa"/>
            <w:gridSpan w:val="31"/>
            <w:shd w:val="clear" w:color="auto" w:fill="auto"/>
          </w:tcPr>
          <w:p w:rsidR="00C15190" w:rsidRPr="00B0716B" w:rsidRDefault="00C15190" w:rsidP="00B25C94">
            <w:pPr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4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3: О</w:t>
            </w:r>
            <w:r w:rsidRPr="00EB74D1">
              <w:rPr>
                <w:szCs w:val="28"/>
                <w:lang w:eastAsia="ru-RU"/>
              </w:rPr>
              <w:t>беспечение доступности и повышение качества дополнительного образования детей Благодарненского городского округа</w:t>
            </w:r>
            <w:r w:rsidRPr="00B0716B">
              <w:rPr>
                <w:szCs w:val="28"/>
                <w:lang w:eastAsia="ru-RU"/>
              </w:rPr>
              <w:t xml:space="preserve"> </w:t>
            </w:r>
          </w:p>
        </w:tc>
      </w:tr>
      <w:tr w:rsidR="00C15190" w:rsidRPr="001B4479" w:rsidTr="00B25C94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C15190" w:rsidRPr="00B0716B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B0716B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B0716B" w:rsidRDefault="00C15190" w:rsidP="00B25C94">
            <w:pPr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C15190" w:rsidRPr="00B0716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27" w:type="dxa"/>
            <w:gridSpan w:val="6"/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</w:pPr>
            <w:r>
              <w:rPr>
                <w:szCs w:val="28"/>
              </w:rPr>
              <w:t>5</w:t>
            </w:r>
          </w:p>
        </w:tc>
      </w:tr>
      <w:tr w:rsidR="00C15190" w:rsidRPr="001B4479" w:rsidTr="00B25C94">
        <w:trPr>
          <w:cantSplit/>
          <w:trHeight w:val="770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5190" w:rsidRPr="00D41444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средней заработной платы преподавателей к среднекраевой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190" w:rsidRPr="00B0716B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bottom"/>
          </w:tcPr>
          <w:p w:rsidR="00C15190" w:rsidRPr="00B0716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13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190" w:rsidRPr="00B0716B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C15190" w:rsidRPr="001B4479" w:rsidTr="00B25C94">
        <w:trPr>
          <w:cantSplit/>
          <w:trHeight w:val="248"/>
        </w:trPr>
        <w:tc>
          <w:tcPr>
            <w:tcW w:w="15309" w:type="dxa"/>
            <w:gridSpan w:val="31"/>
            <w:tcBorders>
              <w:top w:val="nil"/>
            </w:tcBorders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4. </w:t>
            </w:r>
            <w:r w:rsidRPr="001B4479">
              <w:rPr>
                <w:szCs w:val="28"/>
                <w:lang w:eastAsia="ru-RU"/>
              </w:rPr>
              <w:t xml:space="preserve">Подпрограмма  </w:t>
            </w:r>
            <w:r w:rsidRPr="00095650">
              <w:rPr>
                <w:szCs w:val="28"/>
                <w:lang w:eastAsia="ru-RU"/>
              </w:rPr>
              <w:t>«</w:t>
            </w:r>
            <w:r w:rsidRPr="00095650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1 подпрограммы  4 «</w:t>
            </w:r>
            <w:r w:rsidRPr="00BA4483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</w:t>
            </w:r>
            <w:r>
              <w:rPr>
                <w:szCs w:val="28"/>
              </w:rPr>
              <w:t>ов в границах городского округа»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641199" w:rsidRDefault="00C15190" w:rsidP="00B25C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41199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837648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C15190" w:rsidRPr="00837648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Pr="00837648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C15190" w:rsidRPr="00837648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C15190" w:rsidRPr="00137746" w:rsidRDefault="00C15190" w:rsidP="00B25C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C15190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C15190" w:rsidRPr="00786E3C" w:rsidRDefault="00C15190" w:rsidP="00B25C94">
            <w:pPr>
              <w:jc w:val="center"/>
              <w:rPr>
                <w:szCs w:val="28"/>
              </w:rPr>
            </w:pPr>
            <w:r w:rsidRPr="00786E3C">
              <w:rPr>
                <w:szCs w:val="28"/>
              </w:rPr>
              <w:t>Задача 2 подпрограммы 4</w:t>
            </w:r>
            <w:r>
              <w:rPr>
                <w:szCs w:val="28"/>
              </w:rPr>
              <w:t xml:space="preserve"> </w:t>
            </w:r>
            <w:r w:rsidRPr="00786E3C">
              <w:rPr>
                <w:szCs w:val="28"/>
              </w:rPr>
              <w:t>"</w:t>
            </w:r>
            <w:r w:rsidRPr="00786E3C">
              <w:t xml:space="preserve"> П</w:t>
            </w:r>
            <w:r w:rsidRPr="00786E3C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C15190" w:rsidRPr="001B4479" w:rsidTr="00B25C94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5190" w:rsidRPr="00786E3C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C15190" w:rsidRPr="00837648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C15190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C15190" w:rsidRPr="001B4479" w:rsidTr="00B25C94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 w:rsidRPr="00A86E99">
              <w:rPr>
                <w:color w:val="000000"/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C15190" w:rsidRPr="00310430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15190" w:rsidRPr="001B4479" w:rsidTr="00B25C94">
        <w:trPr>
          <w:cantSplit/>
          <w:trHeight w:val="1436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4.4.6</w:t>
            </w:r>
          </w:p>
        </w:tc>
        <w:tc>
          <w:tcPr>
            <w:tcW w:w="7371" w:type="dxa"/>
            <w:gridSpan w:val="3"/>
            <w:shd w:val="clear" w:color="auto" w:fill="auto"/>
            <w:vAlign w:val="bottom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  <w:r>
              <w:rPr>
                <w:color w:val="000000"/>
                <w:szCs w:val="28"/>
              </w:rPr>
              <w:t xml:space="preserve"> Благодарненского городского округа Ставропольского края</w:t>
            </w:r>
            <w:r w:rsidRPr="00514915">
              <w:rPr>
                <w:color w:val="000000"/>
                <w:szCs w:val="28"/>
              </w:rPr>
              <w:t xml:space="preserve"> оснащенных системами противопожарной сигнализации от общей численности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</w:p>
          <w:p w:rsidR="00C15190" w:rsidRDefault="00C15190" w:rsidP="00B25C94">
            <w:pPr>
              <w:jc w:val="center"/>
              <w:rPr>
                <w:szCs w:val="28"/>
              </w:rPr>
            </w:pPr>
          </w:p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C15190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  <w:p w:rsidR="00C15190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  <w:p w:rsidR="00C15190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</w:tcPr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</w:tcPr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</w:p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C15190" w:rsidRPr="001B4479" w:rsidTr="00B25C94">
        <w:trPr>
          <w:cantSplit/>
          <w:trHeight w:val="341"/>
        </w:trPr>
        <w:tc>
          <w:tcPr>
            <w:tcW w:w="15309" w:type="dxa"/>
            <w:gridSpan w:val="31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</w:t>
            </w:r>
            <w:r w:rsidRPr="00E9407A">
              <w:rPr>
                <w:szCs w:val="28"/>
              </w:rPr>
              <w:t>Профилактика правонарушений, обеспечение общественного порядка»</w:t>
            </w:r>
          </w:p>
        </w:tc>
      </w:tr>
      <w:tr w:rsidR="00C15190" w:rsidRPr="001B4479" w:rsidTr="00B25C94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E3C">
              <w:rPr>
                <w:szCs w:val="28"/>
              </w:rPr>
              <w:t>Задача 1 подпрограммы 5:</w:t>
            </w:r>
            <w:r w:rsidRPr="00786E3C">
              <w:rPr>
                <w:szCs w:val="28"/>
                <w:u w:val="single"/>
              </w:rPr>
              <w:t xml:space="preserve"> </w:t>
            </w:r>
            <w:r w:rsidRPr="00786E3C">
              <w:rPr>
                <w:color w:val="000000"/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5190" w:rsidRPr="0009596D" w:rsidRDefault="00C15190" w:rsidP="00B25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9596D">
              <w:rPr>
                <w:szCs w:val="28"/>
              </w:rPr>
              <w:t>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</w:t>
            </w:r>
            <w:r>
              <w:rPr>
                <w:szCs w:val="28"/>
              </w:rPr>
              <w:t>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C15190" w:rsidRPr="00837648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C15190" w:rsidRPr="00837648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421" w:type="dxa"/>
            <w:gridSpan w:val="10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C15190" w:rsidRPr="001B4479" w:rsidTr="00B25C94">
        <w:trPr>
          <w:cantSplit/>
          <w:trHeight w:val="1535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5190" w:rsidRPr="00BA52CA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C15190" w:rsidRDefault="00C15190" w:rsidP="00B25C94">
            <w:pPr>
              <w:jc w:val="center"/>
              <w:rPr>
                <w:szCs w:val="28"/>
              </w:rPr>
            </w:pPr>
          </w:p>
          <w:p w:rsidR="00C15190" w:rsidRDefault="00C15190" w:rsidP="00B25C94">
            <w:pPr>
              <w:jc w:val="center"/>
              <w:rPr>
                <w:szCs w:val="28"/>
              </w:rPr>
            </w:pPr>
          </w:p>
          <w:p w:rsidR="00C15190" w:rsidRDefault="00C15190" w:rsidP="00B25C94">
            <w:pPr>
              <w:jc w:val="center"/>
              <w:rPr>
                <w:szCs w:val="28"/>
              </w:rPr>
            </w:pPr>
          </w:p>
          <w:p w:rsidR="00C15190" w:rsidRPr="00837648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C15190" w:rsidRDefault="00C15190" w:rsidP="00B25C94">
            <w:pPr>
              <w:ind w:left="-92"/>
              <w:rPr>
                <w:szCs w:val="28"/>
              </w:rPr>
            </w:pPr>
          </w:p>
          <w:p w:rsidR="00C15190" w:rsidRDefault="00C15190" w:rsidP="00B25C94">
            <w:pPr>
              <w:ind w:left="-92"/>
              <w:rPr>
                <w:szCs w:val="28"/>
              </w:rPr>
            </w:pPr>
          </w:p>
          <w:p w:rsidR="00C15190" w:rsidRDefault="00C15190" w:rsidP="00B25C94">
            <w:pPr>
              <w:ind w:left="-92"/>
              <w:rPr>
                <w:szCs w:val="28"/>
              </w:rPr>
            </w:pPr>
          </w:p>
          <w:p w:rsidR="00C15190" w:rsidRPr="00837648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1" w:type="dxa"/>
            <w:gridSpan w:val="10"/>
            <w:shd w:val="clear" w:color="auto" w:fill="auto"/>
          </w:tcPr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Default="00C15190" w:rsidP="00B25C94">
            <w:pPr>
              <w:rPr>
                <w:szCs w:val="28"/>
              </w:rPr>
            </w:pPr>
          </w:p>
          <w:p w:rsidR="00C15190" w:rsidRPr="00837648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C15190" w:rsidRPr="001B4479" w:rsidTr="00B25C94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C15190" w:rsidRDefault="00C15190" w:rsidP="00B25C94">
            <w:pPr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C15190" w:rsidRPr="001B4479" w:rsidTr="00B25C94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C15190" w:rsidRDefault="00C15190" w:rsidP="00B25C94">
            <w:pPr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4"/>
            <w:vAlign w:val="bottom"/>
          </w:tcPr>
          <w:p w:rsidR="00C15190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20861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23680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25861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25862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4.6.2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C15190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 w:rsidRPr="000E0E9D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 w:rsidRPr="000E0E9D">
              <w:rPr>
                <w:szCs w:val="28"/>
              </w:rPr>
              <w:t>100</w:t>
            </w:r>
          </w:p>
        </w:tc>
      </w:tr>
      <w:tr w:rsidR="00C15190" w:rsidRPr="001B4479" w:rsidTr="00B25C94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</w:t>
            </w:r>
            <w:r w:rsidRPr="00514915">
              <w:rPr>
                <w:color w:val="000000"/>
                <w:szCs w:val="28"/>
              </w:rPr>
              <w:t xml:space="preserve">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C15190" w:rsidRDefault="00C15190" w:rsidP="00B25C94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C15190" w:rsidRDefault="00C15190" w:rsidP="00B25C94">
            <w:pPr>
              <w:jc w:val="right"/>
            </w:pPr>
            <w:r w:rsidRPr="00477AFF">
              <w:rPr>
                <w:szCs w:val="28"/>
              </w:rPr>
              <w:t>100</w:t>
            </w:r>
          </w:p>
        </w:tc>
      </w:tr>
      <w:tr w:rsidR="00C15190" w:rsidRPr="001B4479" w:rsidTr="00B25C94">
        <w:trPr>
          <w:trHeight w:val="375"/>
        </w:trPr>
        <w:tc>
          <w:tcPr>
            <w:tcW w:w="15309" w:type="dxa"/>
            <w:gridSpan w:val="31"/>
            <w:shd w:val="clear" w:color="auto" w:fill="auto"/>
          </w:tcPr>
          <w:p w:rsidR="00C15190" w:rsidRPr="00F348DE" w:rsidRDefault="00C15190" w:rsidP="00B25C94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C15190" w:rsidRPr="001B4479" w:rsidTr="00B25C94">
        <w:trPr>
          <w:trHeight w:val="150"/>
        </w:trPr>
        <w:tc>
          <w:tcPr>
            <w:tcW w:w="15309" w:type="dxa"/>
            <w:gridSpan w:val="31"/>
            <w:shd w:val="clear" w:color="auto" w:fill="auto"/>
          </w:tcPr>
          <w:p w:rsidR="00C15190" w:rsidRPr="00F348DE" w:rsidRDefault="00C15190" w:rsidP="00B25C94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Задача 1 подпрограммы 7 «</w:t>
            </w:r>
            <w:r w:rsidRPr="00F348DE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C15190" w:rsidRPr="001B4479" w:rsidTr="00B25C94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>. 1.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5190" w:rsidRPr="00DD56AF" w:rsidRDefault="00C15190" w:rsidP="00B25C94">
            <w:pPr>
              <w:pStyle w:val="ConsPlusCell"/>
              <w:jc w:val="both"/>
            </w:pPr>
            <w:r w:rsidRPr="00DD56AF">
              <w:t xml:space="preserve">Доля     населения Благодарненского </w:t>
            </w:r>
            <w:r>
              <w:t>городского округа</w:t>
            </w:r>
            <w:r w:rsidRPr="00DD56AF">
              <w:t xml:space="preserve">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DD56AF">
              <w:rPr>
                <w:bCs/>
                <w:szCs w:val="28"/>
              </w:rPr>
              <w:t>,0</w:t>
            </w:r>
          </w:p>
        </w:tc>
      </w:tr>
      <w:tr w:rsidR="00C15190" w:rsidRPr="001B4479" w:rsidTr="00B25C94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5190" w:rsidRPr="00DD56AF" w:rsidRDefault="00C15190" w:rsidP="00B25C94">
            <w:pPr>
              <w:pStyle w:val="ConsPlusCell"/>
              <w:jc w:val="both"/>
            </w:pPr>
            <w:r w:rsidRPr="00CC750A">
              <w:t>Доля обучающихся, систематически занимающихся</w:t>
            </w:r>
            <w:r>
              <w:t xml:space="preserve"> </w:t>
            </w:r>
            <w:r w:rsidRPr="00CC750A">
              <w:t>физической культурой и спортом, в общей численности обу</w:t>
            </w:r>
            <w:r>
              <w:t>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DD56AF" w:rsidRDefault="00C15190" w:rsidP="00B25C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Default="00C15190" w:rsidP="00B25C9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B4479">
              <w:rPr>
                <w:szCs w:val="28"/>
              </w:rPr>
              <w:t xml:space="preserve">одпрограмма </w:t>
            </w:r>
            <w:r>
              <w:rPr>
                <w:szCs w:val="28"/>
              </w:rPr>
              <w:t xml:space="preserve"> 8</w:t>
            </w:r>
            <w:r w:rsidRPr="001B4479">
              <w:rPr>
                <w:szCs w:val="28"/>
              </w:rPr>
              <w:t xml:space="preserve"> 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8591E">
              <w:rPr>
                <w:bCs/>
                <w:color w:val="000000"/>
                <w:szCs w:val="28"/>
              </w:rPr>
              <w:t>Задача</w:t>
            </w:r>
            <w:r>
              <w:rPr>
                <w:bCs/>
                <w:color w:val="000000"/>
                <w:szCs w:val="28"/>
              </w:rPr>
              <w:t xml:space="preserve"> 1</w:t>
            </w:r>
            <w:r w:rsidRPr="00B8591E">
              <w:rPr>
                <w:bCs/>
                <w:color w:val="000000"/>
                <w:szCs w:val="28"/>
              </w:rPr>
              <w:t xml:space="preserve"> подпрограммы</w:t>
            </w:r>
            <w:r>
              <w:rPr>
                <w:bCs/>
                <w:color w:val="000000"/>
                <w:szCs w:val="28"/>
              </w:rPr>
              <w:t xml:space="preserve"> 8</w:t>
            </w:r>
            <w:r w:rsidRPr="00B8591E">
              <w:rPr>
                <w:bCs/>
                <w:color w:val="000000"/>
                <w:szCs w:val="28"/>
              </w:rPr>
              <w:t xml:space="preserve"> Программы</w:t>
            </w:r>
            <w:r>
              <w:rPr>
                <w:color w:val="000000"/>
                <w:szCs w:val="28"/>
              </w:rPr>
              <w:t xml:space="preserve">  </w:t>
            </w:r>
            <w:r w:rsidRPr="00233A4D">
              <w:rPr>
                <w:color w:val="000000"/>
                <w:szCs w:val="28"/>
              </w:rPr>
              <w:t>«Обеспечение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  <w:r w:rsidRPr="00233A4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1860"/>
        </w:trPr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4.8</w:t>
            </w:r>
            <w:r w:rsidRPr="001B4479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Cs w:val="28"/>
              </w:rPr>
              <w:t>местного</w:t>
            </w:r>
            <w:r w:rsidRPr="00514915">
              <w:rPr>
                <w:color w:val="000000"/>
                <w:szCs w:val="28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5190" w:rsidRPr="00DD562C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D562C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5190" w:rsidRPr="002A17D5" w:rsidRDefault="00C15190" w:rsidP="00B25C94">
            <w:pPr>
              <w:jc w:val="right"/>
            </w:pPr>
            <w:r>
              <w:t>90.0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  <w:r>
              <w:t>87.0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  <w:r>
              <w:t>82.0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  <w:r>
              <w:t>80.0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</w:p>
          <w:p w:rsidR="00C15190" w:rsidRPr="002A17D5" w:rsidRDefault="00C15190" w:rsidP="00B25C94">
            <w:pPr>
              <w:jc w:val="right"/>
            </w:pPr>
            <w:r>
              <w:t>75.0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gridSpan w:val="4"/>
            <w:shd w:val="clear" w:color="auto" w:fill="auto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C15190" w:rsidRPr="00514915" w:rsidRDefault="00C15190" w:rsidP="00B25C9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14915">
              <w:rPr>
                <w:color w:val="000000"/>
                <w:szCs w:val="28"/>
              </w:rPr>
              <w:t xml:space="preserve">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color w:val="000000"/>
                <w:szCs w:val="28"/>
              </w:rPr>
              <w:t>городском округе</w:t>
            </w:r>
            <w:r w:rsidRPr="00514915">
              <w:rPr>
                <w:color w:val="000000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Pr="00806117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7"/>
            <w:shd w:val="clear" w:color="auto" w:fill="auto"/>
            <w:vAlign w:val="center"/>
          </w:tcPr>
          <w:p w:rsidR="00C15190" w:rsidRDefault="00C15190" w:rsidP="00B25C94">
            <w:pPr>
              <w:ind w:left="57"/>
              <w:jc w:val="center"/>
              <w:rPr>
                <w:szCs w:val="28"/>
              </w:rPr>
            </w:pPr>
          </w:p>
          <w:p w:rsidR="00C15190" w:rsidRPr="000924A9" w:rsidRDefault="00C15190" w:rsidP="00B25C94">
            <w:pPr>
              <w:ind w:left="57"/>
              <w:jc w:val="center"/>
              <w:rPr>
                <w:szCs w:val="28"/>
              </w:rPr>
            </w:pPr>
            <w:r w:rsidRPr="000924A9">
              <w:rPr>
                <w:szCs w:val="28"/>
              </w:rPr>
              <w:t>Подпрограмма</w:t>
            </w:r>
            <w:r w:rsidRPr="00BF5B35">
              <w:rPr>
                <w:szCs w:val="28"/>
              </w:rPr>
              <w:t xml:space="preserve"> 9</w:t>
            </w:r>
            <w:r w:rsidRPr="000924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924A9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31"/>
            <w:shd w:val="clear" w:color="auto" w:fill="auto"/>
          </w:tcPr>
          <w:p w:rsidR="00C15190" w:rsidRPr="000924A9" w:rsidRDefault="00C15190" w:rsidP="00B25C94">
            <w:pPr>
              <w:ind w:left="57"/>
              <w:jc w:val="center"/>
              <w:rPr>
                <w:szCs w:val="28"/>
              </w:rPr>
            </w:pPr>
            <w:r w:rsidRPr="000924A9">
              <w:rPr>
                <w:bCs/>
                <w:color w:val="000000"/>
                <w:szCs w:val="28"/>
              </w:rPr>
              <w:t>Задача 1 подпрограммы 9 Программы</w:t>
            </w:r>
            <w:r w:rsidRPr="000924A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«</w:t>
            </w:r>
            <w:r w:rsidRPr="000924A9">
              <w:rPr>
                <w:szCs w:val="28"/>
              </w:rPr>
              <w:t xml:space="preserve">Улучшение </w:t>
            </w:r>
            <w:r>
              <w:rPr>
                <w:szCs w:val="28"/>
              </w:rPr>
              <w:t>благоустройства</w:t>
            </w:r>
            <w:r w:rsidRPr="000924A9">
              <w:rPr>
                <w:szCs w:val="28"/>
              </w:rPr>
              <w:t xml:space="preserve"> территории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485"/>
        </w:trPr>
        <w:tc>
          <w:tcPr>
            <w:tcW w:w="993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190" w:rsidRPr="00426105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190" w:rsidRPr="00426105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190" w:rsidRPr="00426105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190" w:rsidRPr="00426105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4.9.5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190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</w:t>
            </w:r>
          </w:p>
          <w:p w:rsidR="00C15190" w:rsidRPr="0083159C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5309" w:type="dxa"/>
            <w:gridSpan w:val="31"/>
            <w:shd w:val="clear" w:color="auto" w:fill="auto"/>
          </w:tcPr>
          <w:p w:rsidR="00C15190" w:rsidRPr="0083159C" w:rsidRDefault="00C15190" w:rsidP="00B25C94">
            <w:pPr>
              <w:ind w:left="57"/>
              <w:jc w:val="center"/>
              <w:rPr>
                <w:szCs w:val="28"/>
              </w:rPr>
            </w:pPr>
            <w:r w:rsidRPr="0083159C">
              <w:rPr>
                <w:bCs/>
                <w:color w:val="000000"/>
                <w:szCs w:val="28"/>
              </w:rPr>
              <w:t xml:space="preserve">Задача </w:t>
            </w:r>
            <w:r>
              <w:rPr>
                <w:bCs/>
                <w:color w:val="000000"/>
                <w:szCs w:val="28"/>
              </w:rPr>
              <w:t>2</w:t>
            </w:r>
            <w:r w:rsidRPr="0083159C">
              <w:rPr>
                <w:bCs/>
                <w:color w:val="000000"/>
                <w:szCs w:val="28"/>
              </w:rPr>
              <w:t xml:space="preserve"> подпрограммы 9 Программы</w:t>
            </w:r>
            <w:r w:rsidRPr="0083159C">
              <w:rPr>
                <w:szCs w:val="28"/>
              </w:rPr>
              <w:t xml:space="preserve"> Улучшение состояния муниципального жилого фонда</w:t>
            </w:r>
          </w:p>
        </w:tc>
      </w:tr>
      <w:tr w:rsidR="00C15190" w:rsidRPr="001B4479" w:rsidTr="00B25C94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134" w:type="dxa"/>
            <w:gridSpan w:val="5"/>
            <w:shd w:val="clear" w:color="auto" w:fill="auto"/>
          </w:tcPr>
          <w:p w:rsidR="00C15190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4.9.6</w:t>
            </w:r>
          </w:p>
        </w:tc>
        <w:tc>
          <w:tcPr>
            <w:tcW w:w="7088" w:type="dxa"/>
            <w:shd w:val="clear" w:color="auto" w:fill="auto"/>
          </w:tcPr>
          <w:p w:rsidR="00C15190" w:rsidRPr="0083159C" w:rsidRDefault="00C15190" w:rsidP="00B25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15190" w:rsidRPr="001B4479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15190" w:rsidRDefault="00C15190" w:rsidP="00B25C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15190" w:rsidRPr="00806117" w:rsidRDefault="00C15190" w:rsidP="00B25C94">
            <w:pPr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4»</w:t>
            </w:r>
          </w:p>
        </w:tc>
      </w:tr>
    </w:tbl>
    <w:p w:rsidR="00C15190" w:rsidRDefault="00C15190" w:rsidP="00C1519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1160"/>
      <w:bookmarkStart w:id="2" w:name="Par2072"/>
      <w:bookmarkStart w:id="3" w:name="Par2080"/>
      <w:bookmarkEnd w:id="1"/>
      <w:bookmarkEnd w:id="2"/>
      <w:bookmarkEnd w:id="3"/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15190" w:rsidRPr="0090378B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0378B">
        <w:rPr>
          <w:szCs w:val="28"/>
        </w:rPr>
        <w:t xml:space="preserve">. Приложение 3 к муниципальной программе Благодарненского городского округа Ставропольского края </w:t>
      </w:r>
      <w:r w:rsidRPr="0090378B">
        <w:t xml:space="preserve">  </w:t>
      </w:r>
      <w:r w:rsidRPr="0090378B">
        <w:rPr>
          <w:b/>
          <w:bCs/>
        </w:rPr>
        <w:t xml:space="preserve"> 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15190" w:rsidRPr="0090378B" w:rsidRDefault="00C15190" w:rsidP="00C15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15190" w:rsidRPr="0090378B" w:rsidTr="00B25C94">
        <w:tc>
          <w:tcPr>
            <w:tcW w:w="7251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15190" w:rsidRPr="0090378B" w:rsidRDefault="00C15190" w:rsidP="00B25C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C15190" w:rsidRPr="0090378B" w:rsidRDefault="00C15190" w:rsidP="00C15190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5190" w:rsidRPr="0090378B" w:rsidRDefault="00C15190" w:rsidP="00C15190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0378B">
        <w:rPr>
          <w:rFonts w:eastAsia="Times New Roman"/>
          <w:caps/>
          <w:szCs w:val="28"/>
          <w:lang w:eastAsia="ru-RU"/>
        </w:rPr>
        <w:t>Объемы и источники</w:t>
      </w:r>
    </w:p>
    <w:p w:rsidR="00C15190" w:rsidRPr="0090378B" w:rsidRDefault="00C15190" w:rsidP="00C15190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0378B">
        <w:rPr>
          <w:rFonts w:eastAsia="Times New Roman"/>
          <w:spacing w:val="-4"/>
          <w:szCs w:val="28"/>
          <w:lang w:eastAsia="ru-RU"/>
        </w:rPr>
        <w:lastRenderedPageBreak/>
        <w:t xml:space="preserve">финансового обеспечения </w:t>
      </w:r>
      <w:r w:rsidRPr="0090378B">
        <w:rPr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90378B">
        <w:rPr>
          <w:b/>
          <w:bCs/>
          <w:szCs w:val="28"/>
        </w:rPr>
        <w:t>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0378B">
        <w:rPr>
          <w:b/>
          <w:bCs/>
          <w:szCs w:val="28"/>
        </w:rPr>
        <w:t>»</w:t>
      </w:r>
      <w:hyperlink w:anchor="Par2393" w:history="1">
        <w:r w:rsidRPr="0090378B">
          <w:rPr>
            <w:szCs w:val="28"/>
          </w:rPr>
          <w:t>&lt;*&gt;</w:t>
        </w:r>
      </w:hyperlink>
    </w:p>
    <w:p w:rsidR="00C15190" w:rsidRPr="0090378B" w:rsidRDefault="00C15190" w:rsidP="00C1519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0378B">
        <w:rPr>
          <w:szCs w:val="28"/>
        </w:rPr>
        <w:t>--------------------------------</w:t>
      </w:r>
    </w:p>
    <w:p w:rsidR="00C15190" w:rsidRPr="0090378B" w:rsidRDefault="00C15190" w:rsidP="00C1519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 w:rsidRPr="0090378B">
        <w:rPr>
          <w:szCs w:val="28"/>
        </w:rPr>
        <w:t>&lt;*&gt; Далее в настоящем Приложении используется сокращение – Программа</w:t>
      </w:r>
    </w:p>
    <w:p w:rsidR="00C15190" w:rsidRPr="0090378B" w:rsidRDefault="00C15190" w:rsidP="00C15190">
      <w:pPr>
        <w:spacing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C15190" w:rsidRPr="0090378B" w:rsidTr="00B25C94">
        <w:trPr>
          <w:trHeight w:val="174"/>
        </w:trPr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0378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15190" w:rsidRPr="0090378B" w:rsidTr="00B25C94">
        <w:trPr>
          <w:trHeight w:val="144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C15190" w:rsidRPr="0090378B" w:rsidRDefault="00C15190" w:rsidP="00B25C94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282352,21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282352,21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38838,39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217,24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8449,04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39,40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243513,82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137083,31</w:t>
            </w:r>
          </w:p>
        </w:tc>
        <w:tc>
          <w:tcPr>
            <w:tcW w:w="1559" w:type="dxa"/>
            <w:shd w:val="clear" w:color="auto" w:fill="auto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133311,00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106430,51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75161,85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9148,88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C15190" w:rsidRPr="0090378B" w:rsidTr="00B25C94">
        <w:tc>
          <w:tcPr>
            <w:tcW w:w="716" w:type="dxa"/>
            <w:vMerge/>
            <w:tcBorders>
              <w:bottom w:val="nil"/>
            </w:tcBorders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92193,89</w:t>
            </w:r>
          </w:p>
        </w:tc>
        <w:tc>
          <w:tcPr>
            <w:tcW w:w="1559" w:type="dxa"/>
            <w:shd w:val="clear" w:color="auto" w:fill="auto"/>
          </w:tcPr>
          <w:p w:rsidR="00C15190" w:rsidRPr="0090378B" w:rsidRDefault="00C15190" w:rsidP="00B25C94"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C15190" w:rsidRPr="0090378B" w:rsidTr="00B25C94">
        <w:tc>
          <w:tcPr>
            <w:tcW w:w="716" w:type="dxa"/>
            <w:vMerge w:val="restart"/>
            <w:tcBorders>
              <w:top w:val="nil"/>
            </w:tcBorders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C15190" w:rsidRPr="0090378B" w:rsidTr="00B25C94">
        <w:trPr>
          <w:trHeight w:val="376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C15190" w:rsidRPr="0090378B" w:rsidTr="00B25C94">
        <w:trPr>
          <w:trHeight w:val="400"/>
        </w:trPr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0378B">
              <w:rPr>
                <w:szCs w:val="28"/>
              </w:rPr>
              <w:t xml:space="preserve">Развитие малого </w:t>
            </w:r>
            <w:r w:rsidRPr="0090378B">
              <w:rPr>
                <w:szCs w:val="28"/>
              </w:rPr>
              <w:lastRenderedPageBreak/>
              <w:t>и  среднего предпринимательства, поддержка конкуренции и формирование благоприятного инвестиционного климата</w:t>
            </w:r>
            <w:r w:rsidRPr="0090378B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rPr>
          <w:trHeight w:val="759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rPr>
          <w:trHeight w:val="141"/>
        </w:trPr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rPr>
          <w:trHeight w:val="1009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0378B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0378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«Повышение доступности государственных и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муниципальных услуг,</w:t>
            </w:r>
            <w:r w:rsidRPr="0090378B">
              <w:t xml:space="preserve"> </w:t>
            </w:r>
            <w:r w:rsidRPr="0090378B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0378B">
              <w:rPr>
                <w:rFonts w:cs="Calibri"/>
                <w:szCs w:val="28"/>
              </w:rPr>
              <w:t>в многофункциональных центрах»</w:t>
            </w:r>
            <w:r w:rsidRPr="0090378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rPr>
          <w:trHeight w:val="483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lastRenderedPageBreak/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C15190" w:rsidRPr="0090378B" w:rsidTr="00B25C94">
        <w:trPr>
          <w:trHeight w:val="407"/>
        </w:trPr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78590,97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78590,97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rPr>
          <w:trHeight w:val="384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8419,90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rPr>
          <w:trHeight w:val="384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rPr>
          <w:trHeight w:val="384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8419,90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rPr>
          <w:trHeight w:val="384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70171,07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C15190" w:rsidRPr="0090378B" w:rsidTr="00B25C94">
        <w:trPr>
          <w:trHeight w:val="7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rPr>
          <w:trHeight w:val="517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70171,07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 xml:space="preserve">2234,98 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2234,98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550,45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550,45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 xml:space="preserve">1684,53  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12807,98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12807,98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C15190" w:rsidRPr="0090378B" w:rsidTr="00B25C94">
        <w:trPr>
          <w:trHeight w:val="18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1552,76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rPr>
          <w:trHeight w:val="18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rPr>
          <w:trHeight w:val="18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1552,76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rPr>
          <w:trHeight w:val="18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11255,22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C15190" w:rsidRPr="0090378B" w:rsidTr="00B25C94">
        <w:trPr>
          <w:trHeight w:val="18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rPr>
          <w:trHeight w:val="180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11255,22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51767,60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51767,60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6316,28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6316,28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45451,33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45451,33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C15190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13126,56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13126,56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13126,56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13126,56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"Профилактика </w:t>
            </w:r>
            <w:r w:rsidRPr="0090378B">
              <w:rPr>
                <w:bCs/>
                <w:szCs w:val="28"/>
              </w:rPr>
              <w:lastRenderedPageBreak/>
              <w:t>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15208,10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C15190" w:rsidRPr="0090378B" w:rsidRDefault="00C15190" w:rsidP="00B25C94">
            <w:pPr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15208,10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15208,10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11315,66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10805,86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10863,10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4345,00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380,00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3863,43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101,57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4589,02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4589,02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4589,02</w:t>
            </w:r>
          </w:p>
        </w:tc>
      </w:tr>
      <w:tr w:rsidR="00C15190" w:rsidRPr="0090378B" w:rsidTr="00B25C94">
        <w:trPr>
          <w:trHeight w:val="415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2578,70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2363,70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2363,70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2815,63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350,00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350,00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2364,06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10619,08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 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10619,08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10619,08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8736,96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8442,16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8499,40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2272,11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2119,68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2119,68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30,00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2242,11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2089,68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2089,68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764,38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39,40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t>724,98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отношений 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pacing w:val="-4"/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rPr>
          <w:trHeight w:val="415"/>
        </w:trPr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C15190" w:rsidRPr="0090378B" w:rsidTr="00B25C94">
        <w:trPr>
          <w:trHeight w:val="257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C15190" w:rsidRPr="0090378B" w:rsidTr="00B25C94">
        <w:trPr>
          <w:trHeight w:val="257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rPr>
          <w:trHeight w:val="257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"Организация и проведение официальных физкультурных (физкультурно-оздоровительных)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мероприятий"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C15190" w:rsidRPr="0090378B" w:rsidRDefault="00C15190" w:rsidP="00B25C94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pacing w:val="-4"/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108"/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108"/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жилищно-коммунального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хозяйства"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77583,24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24858,85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lastRenderedPageBreak/>
              <w:t>77583,24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24858,85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C15190" w:rsidRPr="0090378B" w:rsidTr="00B25C94">
        <w:trPr>
          <w:trHeight w:val="376"/>
        </w:trPr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47193,89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  <w:tcBorders>
              <w:bottom w:val="nil"/>
            </w:tcBorders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47193,89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C15190" w:rsidRPr="0090378B" w:rsidTr="00B25C94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6849,99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  <w:r>
              <w:rPr>
                <w:rFonts w:eastAsia="Times New Roman"/>
                <w:szCs w:val="28"/>
                <w:lang w:eastAsia="ru-RU"/>
              </w:rPr>
              <w:t>сверено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35944,99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zCs w:val="28"/>
              </w:rPr>
              <w:t>35944,99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zCs w:val="28"/>
              </w:rPr>
              <w:t>35767,15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</w:pPr>
            <w:r w:rsidRPr="000556B6">
              <w:rPr>
                <w:szCs w:val="28"/>
              </w:rPr>
              <w:t>28917,16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15190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6849,99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"Жилищный фонд муниципального образования"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32716,59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32716,59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30211,51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30211,51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2505,08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2505,08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  <w:rPr>
                <w:szCs w:val="28"/>
              </w:rPr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 w:right="-250"/>
              <w:jc w:val="center"/>
            </w:pPr>
            <w:r w:rsidRPr="0090378B">
              <w:t>33291,35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right="-108" w:hanging="108"/>
              <w:jc w:val="center"/>
            </w:pPr>
          </w:p>
          <w:p w:rsidR="00C15190" w:rsidRPr="0090378B" w:rsidRDefault="00C15190" w:rsidP="00B25C94">
            <w:pPr>
              <w:ind w:right="-108" w:hanging="108"/>
              <w:jc w:val="center"/>
            </w:pPr>
          </w:p>
          <w:p w:rsidR="00C15190" w:rsidRPr="0090378B" w:rsidRDefault="00C15190" w:rsidP="00B25C94">
            <w:pPr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 w:right="-250"/>
              <w:jc w:val="center"/>
            </w:pPr>
          </w:p>
          <w:p w:rsidR="00C15190" w:rsidRPr="0090378B" w:rsidRDefault="00C15190" w:rsidP="00B25C94">
            <w:pPr>
              <w:ind w:left="-108" w:right="-250"/>
              <w:jc w:val="center"/>
            </w:pPr>
          </w:p>
          <w:p w:rsidR="00C15190" w:rsidRPr="0090378B" w:rsidRDefault="00C15190" w:rsidP="00B25C94">
            <w:pPr>
              <w:ind w:left="-108" w:right="-250"/>
              <w:jc w:val="center"/>
            </w:pPr>
            <w:r w:rsidRPr="0090378B">
              <w:t>33291,35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C15190" w:rsidRPr="0090378B" w:rsidRDefault="00C15190" w:rsidP="00B25C94">
            <w:pPr>
              <w:ind w:left="-108" w:right="-250"/>
              <w:jc w:val="center"/>
            </w:pPr>
            <w:r w:rsidRPr="0090378B">
              <w:t>33291,35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-250"/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21388,78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11902,57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6833,12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  <w:tr w:rsidR="00C15190" w:rsidRPr="0090378B" w:rsidTr="00B25C94">
        <w:tc>
          <w:tcPr>
            <w:tcW w:w="716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33291,35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33291,35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33291,35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 w:right="34"/>
              <w:jc w:val="right"/>
            </w:pP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21388,78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11902,57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ind w:left="-108"/>
              <w:jc w:val="right"/>
            </w:pPr>
            <w:r w:rsidRPr="0090378B">
              <w:t>6833,12</w:t>
            </w:r>
          </w:p>
        </w:tc>
      </w:tr>
      <w:tr w:rsidR="00C15190" w:rsidRPr="0090378B" w:rsidTr="00B25C94">
        <w:tc>
          <w:tcPr>
            <w:tcW w:w="716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C15190" w:rsidRPr="000556B6" w:rsidRDefault="00C15190" w:rsidP="00B25C94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C15190" w:rsidRPr="0090378B" w:rsidRDefault="00C15190" w:rsidP="00B25C94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</w:tbl>
    <w:p w:rsidR="00C15190" w:rsidRDefault="00C15190" w:rsidP="00C1519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15190" w:rsidRDefault="00C15190" w:rsidP="00C1519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15190" w:rsidRPr="0090378B" w:rsidRDefault="00C15190" w:rsidP="00C1519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15190" w:rsidRPr="0057078D" w:rsidRDefault="00C15190" w:rsidP="00C1519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90378B">
        <w:rPr>
          <w:bCs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C15190" w:rsidRPr="0090378B" w:rsidTr="00B25C94">
        <w:tc>
          <w:tcPr>
            <w:tcW w:w="2660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C15190" w:rsidRPr="0090378B" w:rsidRDefault="00C15190" w:rsidP="00B25C94">
            <w:r w:rsidRPr="0090378B">
              <w:t>администрация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C15190" w:rsidRPr="0090378B" w:rsidTr="00B25C94">
        <w:tc>
          <w:tcPr>
            <w:tcW w:w="2660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C15190" w:rsidRPr="0090378B" w:rsidRDefault="00C15190" w:rsidP="00B25C94">
            <w:r w:rsidRPr="0090378B">
              <w:rPr>
                <w:szCs w:val="28"/>
              </w:rPr>
              <w:t xml:space="preserve">управление образования и молодежной политики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C15190" w:rsidRPr="0090378B" w:rsidTr="00B25C94">
        <w:tc>
          <w:tcPr>
            <w:tcW w:w="2660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сельского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C15190" w:rsidRPr="0090378B" w:rsidTr="00B25C94">
        <w:tc>
          <w:tcPr>
            <w:tcW w:w="2660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финансовое управление</w:t>
            </w:r>
            <w:r w:rsidRPr="0090378B">
              <w:t xml:space="preserve"> 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C15190" w:rsidRPr="0090378B" w:rsidTr="00B25C94">
        <w:tc>
          <w:tcPr>
            <w:tcW w:w="2660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имущественных и земельных отношений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r>
              <w:t>;</w:t>
            </w:r>
          </w:p>
        </w:tc>
      </w:tr>
      <w:tr w:rsidR="00C15190" w:rsidRPr="0090378B" w:rsidTr="00B25C94">
        <w:tc>
          <w:tcPr>
            <w:tcW w:w="2660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lastRenderedPageBreak/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C15190" w:rsidRPr="0090378B" w:rsidRDefault="00C15190" w:rsidP="00B25C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муниципального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r>
              <w:t>.».</w:t>
            </w:r>
          </w:p>
        </w:tc>
      </w:tr>
    </w:tbl>
    <w:p w:rsidR="00C15190" w:rsidRPr="0090378B" w:rsidRDefault="00C15190" w:rsidP="00C15190">
      <w:pPr>
        <w:sectPr w:rsidR="00C15190" w:rsidRPr="0090378B" w:rsidSect="0057078D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15190" w:rsidRPr="0090378B" w:rsidRDefault="00C15190" w:rsidP="00C1519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4</w:t>
      </w:r>
      <w:r w:rsidRPr="0090378B">
        <w:rPr>
          <w:bCs/>
        </w:rPr>
        <w:t xml:space="preserve">. В приложении 6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C15190" w:rsidRPr="0090378B" w:rsidRDefault="00C15190" w:rsidP="00C15190">
      <w:pPr>
        <w:jc w:val="both"/>
        <w:rPr>
          <w:bCs/>
          <w:szCs w:val="28"/>
        </w:rPr>
      </w:pP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C15190" w:rsidRPr="0090378B" w:rsidRDefault="00C15190" w:rsidP="00C15190">
      <w:pPr>
        <w:jc w:val="both"/>
        <w:rPr>
          <w:bCs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C15190" w:rsidRPr="0090378B" w:rsidTr="00B25C94">
        <w:tc>
          <w:tcPr>
            <w:tcW w:w="2376" w:type="dxa"/>
          </w:tcPr>
          <w:p w:rsidR="00C15190" w:rsidRPr="0090378B" w:rsidRDefault="00C15190" w:rsidP="00B25C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0378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объем финансового обеспечения  Подпрограммы  составит  </w:t>
            </w:r>
            <w:r>
              <w:t>239 843,18</w:t>
            </w:r>
            <w:r w:rsidRPr="0090378B">
              <w:t xml:space="preserve"> тыс. рублей, в  том  числе  по годам: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          2018 год –  </w:t>
            </w:r>
            <w:r>
              <w:t>78590,97</w:t>
            </w:r>
            <w:r w:rsidRPr="0090378B">
              <w:t xml:space="preserve"> тыс. рублей;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C15190" w:rsidRDefault="00C15190" w:rsidP="00B25C94">
            <w:pPr>
              <w:pStyle w:val="ConsPlusCell"/>
              <w:jc w:val="both"/>
            </w:pPr>
            <w:r w:rsidRPr="0090378B">
              <w:t xml:space="preserve">          2020 год -   81950,59 тыс. рублей;</w:t>
            </w:r>
          </w:p>
          <w:p w:rsidR="00C15190" w:rsidRDefault="00C15190" w:rsidP="00B25C9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 xml:space="preserve">средств </w:t>
            </w:r>
            <w:r>
              <w:t>краевого бюджета</w:t>
            </w:r>
            <w:r w:rsidRPr="00A33E5E">
              <w:t xml:space="preserve"> –</w:t>
            </w:r>
            <w:r>
              <w:t xml:space="preserve">  8419,90 </w:t>
            </w:r>
            <w:r w:rsidRPr="00A33E5E">
              <w:t>тыс. рублей, в том числе по годам: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 xml:space="preserve">8419,90 </w:t>
            </w:r>
            <w:r w:rsidRPr="00A33E5E">
              <w:t>тыс. рублей;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0,0 </w:t>
            </w:r>
            <w:r w:rsidRPr="00A33E5E">
              <w:t>тыс. рублей;</w:t>
            </w:r>
          </w:p>
          <w:p w:rsidR="00C15190" w:rsidRPr="0090378B" w:rsidRDefault="00C15190" w:rsidP="00B25C94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0,0 тыс. рублей;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за счет средств местного бюджета </w:t>
            </w:r>
            <w:r>
              <w:t xml:space="preserve">231 423,28 </w:t>
            </w:r>
            <w:r w:rsidRPr="0090378B">
              <w:t>тыс. рублей, в том числе по годам: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          2018 год –  </w:t>
            </w:r>
            <w:r>
              <w:t>70171,07</w:t>
            </w:r>
            <w:r w:rsidRPr="0090378B">
              <w:t xml:space="preserve"> тыс. рублей;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C15190" w:rsidRPr="0090378B" w:rsidRDefault="00C15190" w:rsidP="00B25C94">
            <w:pPr>
              <w:pStyle w:val="ConsPlusCell"/>
              <w:jc w:val="both"/>
            </w:pPr>
            <w:r w:rsidRPr="0090378B">
              <w:t xml:space="preserve">          2020 год -   81950,59 тыс. рублей</w:t>
            </w:r>
            <w:r>
              <w:t>.»</w:t>
            </w:r>
          </w:p>
        </w:tc>
      </w:tr>
    </w:tbl>
    <w:p w:rsidR="00C15190" w:rsidRPr="0090378B" w:rsidRDefault="00C15190" w:rsidP="00C15190">
      <w:pPr>
        <w:ind w:firstLine="709"/>
        <w:jc w:val="both"/>
        <w:rPr>
          <w:bCs/>
          <w:szCs w:val="28"/>
        </w:rPr>
      </w:pPr>
    </w:p>
    <w:p w:rsidR="00C15190" w:rsidRPr="0090378B" w:rsidRDefault="00C15190" w:rsidP="00C15190">
      <w:pPr>
        <w:ind w:firstLine="708"/>
        <w:jc w:val="both"/>
        <w:rPr>
          <w:bCs/>
          <w:szCs w:val="28"/>
        </w:rPr>
      </w:pPr>
      <w:r>
        <w:rPr>
          <w:szCs w:val="28"/>
        </w:rPr>
        <w:t>5</w:t>
      </w:r>
      <w:r w:rsidRPr="0090378B">
        <w:rPr>
          <w:szCs w:val="28"/>
        </w:rPr>
        <w:t>.</w:t>
      </w:r>
      <w:r w:rsidRPr="0090378B">
        <w:rPr>
          <w:bCs/>
        </w:rPr>
        <w:t xml:space="preserve"> В приложении </w:t>
      </w:r>
      <w:r>
        <w:rPr>
          <w:bCs/>
        </w:rPr>
        <w:t>8</w:t>
      </w:r>
      <w:r w:rsidRPr="0090378B">
        <w:rPr>
          <w:bCs/>
        </w:rPr>
        <w:t xml:space="preserve">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35146C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Профилактика правонарушений, обеспечение общественного порядка»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C15190" w:rsidRPr="0090378B" w:rsidRDefault="00C15190" w:rsidP="00C15190">
      <w:pPr>
        <w:ind w:firstLine="708"/>
        <w:jc w:val="both"/>
        <w:rPr>
          <w:bCs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C15190" w:rsidRPr="0090378B" w:rsidTr="00B25C94">
        <w:tc>
          <w:tcPr>
            <w:tcW w:w="2269" w:type="dxa"/>
          </w:tcPr>
          <w:p w:rsidR="00C15190" w:rsidRPr="0090378B" w:rsidRDefault="00C15190" w:rsidP="00B25C9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C15190" w:rsidRPr="0090378B" w:rsidRDefault="00C15190" w:rsidP="00B25C94">
            <w:pPr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C15190" w:rsidRPr="0090378B" w:rsidRDefault="00C15190" w:rsidP="00B25C9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15190" w:rsidRPr="0090378B" w:rsidRDefault="00C15190" w:rsidP="00B25C94">
            <w:pPr>
              <w:pStyle w:val="ConsPlusCell"/>
              <w:ind w:left="34"/>
              <w:jc w:val="both"/>
            </w:pPr>
            <w:r w:rsidRPr="0090378B">
              <w:t xml:space="preserve">объем финансового обеспечения  Подпрограммы составит  </w:t>
            </w:r>
            <w:r>
              <w:t>2283,14</w:t>
            </w:r>
            <w:r w:rsidRPr="0090378B">
              <w:t xml:space="preserve"> тыс. рублей, в  том  числе по годам: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754,38 тыс.</w:t>
            </w:r>
            <w:r w:rsidRPr="00826C05">
              <w:t xml:space="preserve"> рублей;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 w:rsidRPr="002E31A5">
              <w:t>764</w:t>
            </w:r>
            <w:r>
              <w:t>,</w:t>
            </w:r>
            <w:r w:rsidRPr="002E31A5">
              <w:t>3</w:t>
            </w:r>
            <w:r>
              <w:t>8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2020 год -  </w:t>
            </w:r>
            <w:r w:rsidRPr="002E31A5">
              <w:t>764</w:t>
            </w:r>
            <w:r>
              <w:t>,</w:t>
            </w:r>
            <w:r w:rsidRPr="002E31A5">
              <w:t>3</w:t>
            </w:r>
            <w:r>
              <w:t xml:space="preserve">8 тыс. </w:t>
            </w:r>
            <w:r w:rsidRPr="002E31A5">
              <w:t>рублей</w:t>
            </w:r>
          </w:p>
          <w:p w:rsidR="00C15190" w:rsidRDefault="00C15190" w:rsidP="00B25C9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 xml:space="preserve">средств </w:t>
            </w:r>
            <w:r>
              <w:t>краевого бюджета</w:t>
            </w:r>
            <w:r w:rsidRPr="00A33E5E">
              <w:t xml:space="preserve"> –</w:t>
            </w:r>
            <w:r>
              <w:t xml:space="preserve">  108,20 </w:t>
            </w:r>
            <w:r w:rsidRPr="00A33E5E">
              <w:t>тыс. рублей, в том числе по годам: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 xml:space="preserve">29,40 </w:t>
            </w:r>
            <w:r w:rsidRPr="00A33E5E">
              <w:t>тыс. рублей;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39,40 </w:t>
            </w:r>
            <w:r w:rsidRPr="00A33E5E">
              <w:t>тыс. рублей;</w:t>
            </w:r>
          </w:p>
          <w:p w:rsidR="00C15190" w:rsidRDefault="00C15190" w:rsidP="00B25C94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39,40 тыс. рублей</w:t>
            </w:r>
          </w:p>
          <w:p w:rsidR="00C15190" w:rsidRPr="00826C05" w:rsidRDefault="00C15190" w:rsidP="00B25C9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2174,94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рублей, в </w:t>
            </w:r>
            <w:r w:rsidRPr="00826C05">
              <w:rPr>
                <w:rFonts w:eastAsia="Times New Roman"/>
                <w:szCs w:val="28"/>
                <w:lang w:eastAsia="ru-RU"/>
              </w:rPr>
              <w:lastRenderedPageBreak/>
              <w:t>том числе по годам: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724,98 тыс.</w:t>
            </w:r>
            <w:r w:rsidRPr="00826C05">
              <w:t xml:space="preserve"> рублей;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 w:rsidRPr="002E31A5">
              <w:t>7</w:t>
            </w:r>
            <w:r>
              <w:t>2</w:t>
            </w:r>
            <w:r w:rsidRPr="002E31A5">
              <w:t>4</w:t>
            </w:r>
            <w:r>
              <w:t>,98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C15190" w:rsidRPr="0090378B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2020 год -  </w:t>
            </w:r>
            <w:r w:rsidRPr="002E31A5">
              <w:t>7</w:t>
            </w:r>
            <w:r>
              <w:t>2</w:t>
            </w:r>
            <w:r w:rsidRPr="002E31A5">
              <w:t>4</w:t>
            </w:r>
            <w:r>
              <w:t xml:space="preserve">,98 тыс. </w:t>
            </w:r>
            <w:r w:rsidRPr="002E31A5">
              <w:t>рублей</w:t>
            </w:r>
            <w:r>
              <w:t>.»</w:t>
            </w:r>
          </w:p>
        </w:tc>
      </w:tr>
    </w:tbl>
    <w:p w:rsidR="00C15190" w:rsidRPr="0090378B" w:rsidRDefault="00C15190" w:rsidP="00C15190">
      <w:pPr>
        <w:ind w:firstLine="709"/>
        <w:rPr>
          <w:szCs w:val="28"/>
        </w:rPr>
      </w:pPr>
    </w:p>
    <w:p w:rsidR="00C15190" w:rsidRPr="0090378B" w:rsidRDefault="00C15190" w:rsidP="00C15190">
      <w:pPr>
        <w:ind w:firstLine="708"/>
        <w:jc w:val="both"/>
        <w:rPr>
          <w:bCs/>
          <w:szCs w:val="28"/>
        </w:rPr>
      </w:pPr>
      <w:r>
        <w:rPr>
          <w:szCs w:val="28"/>
        </w:rPr>
        <w:t>6</w:t>
      </w:r>
      <w:r w:rsidRPr="0090378B">
        <w:rPr>
          <w:szCs w:val="28"/>
        </w:rPr>
        <w:t>.</w:t>
      </w:r>
      <w:r w:rsidRPr="0090378B">
        <w:rPr>
          <w:bCs/>
        </w:rPr>
        <w:t xml:space="preserve"> В приложении 12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</w:t>
      </w:r>
      <w:r w:rsidRPr="0090378B">
        <w:rPr>
          <w:szCs w:val="28"/>
        </w:rPr>
        <w:t>Развитие жилищно-коммунального хозяйства»</w:t>
      </w:r>
      <w:r w:rsidRPr="0090378B">
        <w:rPr>
          <w:rFonts w:eastAsia="Times New Roman"/>
          <w:szCs w:val="28"/>
          <w:lang w:eastAsia="ru-RU"/>
        </w:rPr>
        <w:t xml:space="preserve">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 xml:space="preserve">изложить в следующей редакции </w:t>
      </w:r>
    </w:p>
    <w:p w:rsidR="00C15190" w:rsidRPr="0090378B" w:rsidRDefault="00C15190" w:rsidP="00C15190">
      <w:pPr>
        <w:jc w:val="both"/>
        <w:rPr>
          <w:bCs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C15190" w:rsidRPr="0090378B" w:rsidTr="00B25C9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5190" w:rsidRPr="0090378B" w:rsidRDefault="00C15190" w:rsidP="00B25C9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90378B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C15190" w:rsidRPr="0090378B" w:rsidRDefault="00C15190" w:rsidP="00B25C94">
            <w:pPr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127300,94</w:t>
            </w:r>
            <w:r w:rsidRPr="0090378B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тыс. рублей</w:t>
            </w:r>
            <w:r w:rsidRPr="0090378B">
              <w:rPr>
                <w:rFonts w:eastAsia="Times New Roman"/>
                <w:lang w:eastAsia="ru-RU"/>
              </w:rPr>
              <w:t>, в том числе по годам:</w:t>
            </w:r>
          </w:p>
          <w:p w:rsidR="00C15190" w:rsidRPr="0090378B" w:rsidRDefault="00C15190" w:rsidP="00B25C94">
            <w:pPr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 xml:space="preserve">в 2018 году – </w:t>
            </w:r>
            <w:r>
              <w:rPr>
                <w:rFonts w:eastAsia="Times New Roman"/>
                <w:lang w:eastAsia="ru-RU"/>
              </w:rPr>
              <w:t>77583,24</w:t>
            </w:r>
            <w:r w:rsidRPr="0090378B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C15190" w:rsidRPr="0090378B" w:rsidRDefault="00C15190" w:rsidP="00B25C94">
            <w:pPr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C15190" w:rsidRDefault="00C15190" w:rsidP="00B25C94">
            <w:pPr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>в 20</w:t>
            </w:r>
            <w:r>
              <w:rPr>
                <w:rFonts w:eastAsia="Times New Roman"/>
                <w:lang w:eastAsia="ru-RU"/>
              </w:rPr>
              <w:t>20 году – 24 858,85 тыс. рублей;</w:t>
            </w:r>
          </w:p>
          <w:p w:rsidR="00C15190" w:rsidRDefault="00C15190" w:rsidP="00B25C9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 xml:space="preserve">средств </w:t>
            </w:r>
            <w:r>
              <w:t>краевого бюджета</w:t>
            </w:r>
            <w:r w:rsidRPr="00A33E5E">
              <w:t xml:space="preserve"> –</w:t>
            </w:r>
            <w:r>
              <w:t xml:space="preserve"> 30745,03 </w:t>
            </w:r>
            <w:r w:rsidRPr="00A33E5E">
              <w:t>тыс. рублей, в том числе по годам: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 xml:space="preserve">30389,35 </w:t>
            </w:r>
            <w:r w:rsidRPr="00A33E5E">
              <w:t>тыс. рублей;</w:t>
            </w:r>
          </w:p>
          <w:p w:rsidR="00C15190" w:rsidRPr="00A33E5E" w:rsidRDefault="00C15190" w:rsidP="00B25C94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177,84 </w:t>
            </w:r>
            <w:r w:rsidRPr="00A33E5E">
              <w:t>тыс. рублей;</w:t>
            </w:r>
          </w:p>
          <w:p w:rsidR="00C15190" w:rsidRDefault="00C15190" w:rsidP="00B25C94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177,84 тыс. рублей</w:t>
            </w:r>
          </w:p>
          <w:p w:rsidR="00C15190" w:rsidRPr="00826C05" w:rsidRDefault="00C15190" w:rsidP="00B25C9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96555,91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>рублей, в том числе по годам: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47193,89 тыс.</w:t>
            </w:r>
            <w:r w:rsidRPr="00826C05">
              <w:t xml:space="preserve"> рублей;</w:t>
            </w:r>
          </w:p>
          <w:p w:rsidR="00C15190" w:rsidRPr="00826C05" w:rsidRDefault="00C15190" w:rsidP="00B25C94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>
              <w:t>24681,01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C15190" w:rsidRPr="0090378B" w:rsidRDefault="00C15190" w:rsidP="00B25C94">
            <w:pPr>
              <w:pStyle w:val="ConsPlusCell"/>
              <w:ind w:left="34" w:firstLine="425"/>
              <w:jc w:val="both"/>
              <w:rPr>
                <w:szCs w:val="24"/>
              </w:rPr>
            </w:pPr>
            <w:r w:rsidRPr="00826C05">
              <w:t xml:space="preserve">2020 год -  </w:t>
            </w:r>
            <w:r>
              <w:t xml:space="preserve">24681,01 тыс. </w:t>
            </w:r>
            <w:r w:rsidRPr="002E31A5">
              <w:t>рублей</w:t>
            </w:r>
            <w:r>
              <w:t>.»</w:t>
            </w:r>
          </w:p>
        </w:tc>
      </w:tr>
    </w:tbl>
    <w:p w:rsidR="00C15190" w:rsidRDefault="00C15190" w:rsidP="00C15190">
      <w:pPr>
        <w:jc w:val="both"/>
        <w:rPr>
          <w:bCs/>
          <w:szCs w:val="28"/>
        </w:rPr>
      </w:pPr>
    </w:p>
    <w:p w:rsidR="00C15190" w:rsidRDefault="00C15190" w:rsidP="00C15190">
      <w:pPr>
        <w:jc w:val="both"/>
        <w:rPr>
          <w:bCs/>
          <w:szCs w:val="28"/>
        </w:rPr>
      </w:pPr>
    </w:p>
    <w:p w:rsidR="00C15190" w:rsidRDefault="00C15190" w:rsidP="00C15190">
      <w:pPr>
        <w:jc w:val="both"/>
        <w:rPr>
          <w:bCs/>
          <w:szCs w:val="28"/>
        </w:rPr>
      </w:pPr>
    </w:p>
    <w:p w:rsidR="00C15190" w:rsidRDefault="00C15190" w:rsidP="00C15190">
      <w:pPr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C15190" w:rsidRPr="0090378B" w:rsidTr="00B25C94">
        <w:trPr>
          <w:trHeight w:val="749"/>
        </w:trPr>
        <w:tc>
          <w:tcPr>
            <w:tcW w:w="6852" w:type="dxa"/>
          </w:tcPr>
          <w:p w:rsidR="00C15190" w:rsidRPr="0090378B" w:rsidRDefault="00C15190" w:rsidP="00B25C94">
            <w:pPr>
              <w:spacing w:line="240" w:lineRule="exact"/>
              <w:rPr>
                <w:szCs w:val="28"/>
              </w:rPr>
            </w:pPr>
            <w:r w:rsidRPr="0090378B">
              <w:rPr>
                <w:szCs w:val="28"/>
              </w:rPr>
              <w:t>Заместитель главы  администрации</w:t>
            </w:r>
          </w:p>
          <w:p w:rsidR="00C15190" w:rsidRPr="0090378B" w:rsidRDefault="00C15190" w:rsidP="00B25C94">
            <w:pPr>
              <w:spacing w:line="240" w:lineRule="exact"/>
              <w:rPr>
                <w:szCs w:val="28"/>
              </w:rPr>
            </w:pPr>
            <w:r w:rsidRPr="0090378B">
              <w:rPr>
                <w:szCs w:val="28"/>
              </w:rPr>
              <w:t>Благодарненского городского округа</w:t>
            </w:r>
          </w:p>
          <w:p w:rsidR="00C15190" w:rsidRPr="0090378B" w:rsidRDefault="00C15190" w:rsidP="00B25C94">
            <w:pPr>
              <w:spacing w:line="240" w:lineRule="exact"/>
              <w:rPr>
                <w:szCs w:val="28"/>
              </w:rPr>
            </w:pPr>
            <w:r w:rsidRPr="0090378B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C15190" w:rsidRPr="0090378B" w:rsidRDefault="00C15190" w:rsidP="00B25C94">
            <w:pPr>
              <w:spacing w:line="240" w:lineRule="exact"/>
              <w:jc w:val="right"/>
              <w:rPr>
                <w:szCs w:val="28"/>
              </w:rPr>
            </w:pPr>
          </w:p>
          <w:p w:rsidR="00C15190" w:rsidRPr="0090378B" w:rsidRDefault="00C15190" w:rsidP="00B25C94">
            <w:pPr>
              <w:spacing w:line="240" w:lineRule="exact"/>
              <w:jc w:val="right"/>
              <w:rPr>
                <w:szCs w:val="28"/>
              </w:rPr>
            </w:pPr>
          </w:p>
          <w:p w:rsidR="00C15190" w:rsidRPr="0090378B" w:rsidRDefault="00C15190" w:rsidP="00B25C94">
            <w:pPr>
              <w:spacing w:line="240" w:lineRule="exact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И.Н. Шаруденко</w:t>
            </w:r>
          </w:p>
        </w:tc>
      </w:tr>
    </w:tbl>
    <w:p w:rsidR="00C15190" w:rsidRPr="00904F70" w:rsidRDefault="00C15190" w:rsidP="00C15190">
      <w:pPr>
        <w:ind w:firstLine="709"/>
        <w:jc w:val="both"/>
        <w:rPr>
          <w:szCs w:val="28"/>
        </w:rPr>
      </w:pPr>
    </w:p>
    <w:p w:rsidR="00C15190" w:rsidRDefault="00C15190" w:rsidP="00C15190">
      <w:pPr>
        <w:sectPr w:rsidR="00C15190" w:rsidSect="0057078D">
          <w:pgSz w:w="11906" w:h="16838" w:code="9"/>
          <w:pgMar w:top="1134" w:right="567" w:bottom="1134" w:left="1985" w:header="709" w:footer="709" w:gutter="0"/>
          <w:cols w:space="708"/>
          <w:docGrid w:linePitch="381"/>
        </w:sectPr>
      </w:pPr>
    </w:p>
    <w:p w:rsidR="00C15190" w:rsidRDefault="00C15190" w:rsidP="00C15190"/>
    <w:p w:rsidR="00C15190" w:rsidRPr="00C15190" w:rsidRDefault="00C15190">
      <w:pPr>
        <w:rPr>
          <w:lang w:val="en-US"/>
        </w:rPr>
      </w:pPr>
      <w:bookmarkStart w:id="5" w:name="_GoBack"/>
      <w:bookmarkEnd w:id="5"/>
    </w:p>
    <w:sectPr w:rsidR="00C15190" w:rsidRPr="00C15190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32913"/>
      <w:docPartObj>
        <w:docPartGallery w:val="Page Numbers (Top of Page)"/>
        <w:docPartUnique/>
      </w:docPartObj>
    </w:sdtPr>
    <w:sdtEndPr/>
    <w:sdtContent>
      <w:p w:rsidR="00DC7248" w:rsidRDefault="00C151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5190">
          <w:rPr>
            <w:noProof/>
            <w:lang w:val="ru-RU"/>
          </w:rPr>
          <w:t>3</w:t>
        </w:r>
        <w:r>
          <w:fldChar w:fldCharType="end"/>
        </w:r>
      </w:p>
    </w:sdtContent>
  </w:sdt>
  <w:p w:rsidR="00DC7248" w:rsidRDefault="00C151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0"/>
    <w:rsid w:val="00277B7D"/>
    <w:rsid w:val="002C0FF4"/>
    <w:rsid w:val="003671A5"/>
    <w:rsid w:val="004D3607"/>
    <w:rsid w:val="005544A5"/>
    <w:rsid w:val="005B6ED0"/>
    <w:rsid w:val="00761BF8"/>
    <w:rsid w:val="00883362"/>
    <w:rsid w:val="00AE18F0"/>
    <w:rsid w:val="00B649DE"/>
    <w:rsid w:val="00BD55BE"/>
    <w:rsid w:val="00C15190"/>
    <w:rsid w:val="00CA2524"/>
    <w:rsid w:val="00CC31D6"/>
    <w:rsid w:val="00EB22B5"/>
    <w:rsid w:val="00ED2499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0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0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6">
    <w:name w:val="Table Grid"/>
    <w:basedOn w:val="a1"/>
    <w:uiPriority w:val="99"/>
    <w:rsid w:val="00C15190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151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5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C15190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C15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C15190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C1519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C151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1519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C15190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C1519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1519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FollowedHyperlink"/>
    <w:unhideWhenUsed/>
    <w:rsid w:val="00C15190"/>
    <w:rPr>
      <w:color w:val="800080"/>
      <w:u w:val="single"/>
    </w:rPr>
  </w:style>
  <w:style w:type="paragraph" w:customStyle="1" w:styleId="consplusnormal0">
    <w:name w:val="consplusnormal0"/>
    <w:basedOn w:val="a"/>
    <w:rsid w:val="00C15190"/>
    <w:pPr>
      <w:spacing w:after="120"/>
    </w:pPr>
    <w:rPr>
      <w:rFonts w:eastAsia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15190"/>
  </w:style>
  <w:style w:type="paragraph" w:customStyle="1" w:styleId="consnonformat">
    <w:name w:val="consnonformat"/>
    <w:basedOn w:val="a"/>
    <w:rsid w:val="00C15190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C1519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C1519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C15190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C15190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C15190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C15190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C1519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C15190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C15190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15190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C15190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C15190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C15190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15190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9">
    <w:name w:val="Знак"/>
    <w:basedOn w:val="a"/>
    <w:rsid w:val="00C151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1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0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0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1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6">
    <w:name w:val="Table Grid"/>
    <w:basedOn w:val="a1"/>
    <w:uiPriority w:val="99"/>
    <w:rsid w:val="00C15190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151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5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C15190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C15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C15190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C1519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C151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1519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C15190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C1519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1519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FollowedHyperlink"/>
    <w:unhideWhenUsed/>
    <w:rsid w:val="00C15190"/>
    <w:rPr>
      <w:color w:val="800080"/>
      <w:u w:val="single"/>
    </w:rPr>
  </w:style>
  <w:style w:type="paragraph" w:customStyle="1" w:styleId="consplusnormal0">
    <w:name w:val="consplusnormal0"/>
    <w:basedOn w:val="a"/>
    <w:rsid w:val="00C15190"/>
    <w:pPr>
      <w:spacing w:after="120"/>
    </w:pPr>
    <w:rPr>
      <w:rFonts w:eastAsia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15190"/>
  </w:style>
  <w:style w:type="paragraph" w:customStyle="1" w:styleId="consnonformat">
    <w:name w:val="consnonformat"/>
    <w:basedOn w:val="a"/>
    <w:rsid w:val="00C15190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C1519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C1519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C15190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C15190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C15190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C15190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C1519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C15190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C15190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15190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C15190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C15190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C15190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15190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9">
    <w:name w:val="Знак"/>
    <w:basedOn w:val="a"/>
    <w:rsid w:val="00C151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1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RePack by Diakov</cp:lastModifiedBy>
  <cp:revision>2</cp:revision>
  <cp:lastPrinted>2018-08-03T08:47:00Z</cp:lastPrinted>
  <dcterms:created xsi:type="dcterms:W3CDTF">2018-08-06T10:24:00Z</dcterms:created>
  <dcterms:modified xsi:type="dcterms:W3CDTF">2018-08-06T10:24:00Z</dcterms:modified>
</cp:coreProperties>
</file>