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2E" w:rsidRPr="00E27618" w:rsidRDefault="00875A50" w:rsidP="0028327A">
      <w:pPr>
        <w:jc w:val="center"/>
        <w:rPr>
          <w:rFonts w:cs="Times New Roman"/>
          <w:szCs w:val="28"/>
        </w:rPr>
      </w:pPr>
      <w:r w:rsidRPr="00E27618">
        <w:rPr>
          <w:rFonts w:cs="Times New Roman"/>
          <w:szCs w:val="28"/>
        </w:rPr>
        <w:t>ОТЧЕТ</w:t>
      </w:r>
    </w:p>
    <w:p w:rsidR="00F30576" w:rsidRPr="00E27618" w:rsidRDefault="00C1582E" w:rsidP="00612D67">
      <w:pPr>
        <w:spacing w:line="240" w:lineRule="exact"/>
        <w:jc w:val="center"/>
        <w:rPr>
          <w:rFonts w:cs="Times New Roman"/>
          <w:szCs w:val="28"/>
        </w:rPr>
      </w:pPr>
      <w:r w:rsidRPr="00E27618">
        <w:rPr>
          <w:rFonts w:cs="Times New Roman"/>
          <w:szCs w:val="28"/>
        </w:rPr>
        <w:t>о ходе выполнении Плана первоочередных мероприятий по обеспечению устойчивого развития экономики и социальной стабильности Благодарненского муниципального района Ставропольского края на 2016-2017 годы</w:t>
      </w:r>
      <w:r w:rsidR="00387A8B" w:rsidRPr="00E27618">
        <w:rPr>
          <w:rFonts w:cs="Times New Roman"/>
          <w:szCs w:val="28"/>
        </w:rPr>
        <w:t xml:space="preserve"> </w:t>
      </w:r>
      <w:r w:rsidRPr="00E27618">
        <w:rPr>
          <w:rFonts w:cs="Times New Roman"/>
          <w:szCs w:val="28"/>
        </w:rPr>
        <w:t xml:space="preserve">по состоянию на 01 </w:t>
      </w:r>
      <w:r w:rsidR="004D5B45" w:rsidRPr="00E27618">
        <w:rPr>
          <w:rFonts w:cs="Times New Roman"/>
          <w:szCs w:val="28"/>
        </w:rPr>
        <w:t>июля</w:t>
      </w:r>
      <w:r w:rsidRPr="00E27618">
        <w:rPr>
          <w:rFonts w:cs="Times New Roman"/>
          <w:szCs w:val="28"/>
        </w:rPr>
        <w:t xml:space="preserve">  201</w:t>
      </w:r>
      <w:r w:rsidR="006223AA" w:rsidRPr="00E27618">
        <w:rPr>
          <w:rFonts w:cs="Times New Roman"/>
          <w:szCs w:val="28"/>
        </w:rPr>
        <w:t>7</w:t>
      </w:r>
      <w:r w:rsidRPr="00E27618">
        <w:rPr>
          <w:rFonts w:cs="Times New Roman"/>
          <w:szCs w:val="28"/>
        </w:rPr>
        <w:t xml:space="preserve"> года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"/>
        <w:gridCol w:w="142"/>
        <w:gridCol w:w="567"/>
        <w:gridCol w:w="1843"/>
        <w:gridCol w:w="142"/>
        <w:gridCol w:w="141"/>
        <w:gridCol w:w="7088"/>
      </w:tblGrid>
      <w:tr w:rsidR="00925C12" w:rsidRPr="00E27618" w:rsidTr="003F23C1">
        <w:tc>
          <w:tcPr>
            <w:tcW w:w="675" w:type="dxa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E27618">
              <w:rPr>
                <w:rFonts w:cs="Times New Roman"/>
                <w:szCs w:val="28"/>
              </w:rPr>
              <w:t>п</w:t>
            </w:r>
            <w:proofErr w:type="gramEnd"/>
            <w:r w:rsidRPr="00E27618">
              <w:rPr>
                <w:rFonts w:cs="Times New Roman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срок исполнения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925C12" w:rsidRPr="00E27618" w:rsidTr="003F23C1">
        <w:tc>
          <w:tcPr>
            <w:tcW w:w="14567" w:type="dxa"/>
            <w:gridSpan w:val="9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  <w:lang w:val="en-US"/>
              </w:rPr>
              <w:t>I</w:t>
            </w:r>
            <w:r w:rsidRPr="00E27618">
              <w:rPr>
                <w:rFonts w:cs="Times New Roman"/>
                <w:szCs w:val="28"/>
              </w:rPr>
              <w:t xml:space="preserve">  Мониторинг социально-экономического развития</w:t>
            </w:r>
          </w:p>
        </w:tc>
      </w:tr>
      <w:tr w:rsidR="00925C12" w:rsidRPr="00E27618" w:rsidTr="00233ABF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E27618" w:rsidRDefault="00925C12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25C12" w:rsidRPr="00E27618" w:rsidRDefault="00925C12" w:rsidP="0028327A">
            <w:pPr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t>Проведение сравнительного анализа поступ</w:t>
            </w: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лений налогов в бюджет БМР СК 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в разрезе налогоплательщиков</w:t>
            </w:r>
          </w:p>
          <w:p w:rsidR="00925C12" w:rsidRPr="00E27618" w:rsidRDefault="00925C12" w:rsidP="007860F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с целью принятия превентивных мер по недопущению ликвидации и банк</w:t>
            </w: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t>ротства предприятий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25C12" w:rsidRPr="00E27618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ежемесячно  </w:t>
            </w:r>
          </w:p>
          <w:p w:rsidR="00925C12" w:rsidRPr="00E27618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Финансовое управление  и</w:t>
            </w:r>
          </w:p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  <w:p w:rsidR="00925C12" w:rsidRPr="00E27618" w:rsidRDefault="00925C12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65DE1" w:rsidRPr="00E27618" w:rsidRDefault="00925C12" w:rsidP="00C65DE1">
            <w:pPr>
              <w:ind w:firstLine="459"/>
              <w:jc w:val="both"/>
              <w:rPr>
                <w:rFonts w:cs="Times New Roman"/>
                <w:bCs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В рамках  проведения  ежемесячного  мониторинга налоговых отчислений в консолидированный бюджет  Ставропольского края  по  основным </w:t>
            </w:r>
            <w:proofErr w:type="spellStart"/>
            <w:r w:rsidRPr="00E27618">
              <w:rPr>
                <w:rFonts w:cs="Times New Roman"/>
                <w:szCs w:val="28"/>
              </w:rPr>
              <w:t>бюджетообразующим</w:t>
            </w:r>
            <w:proofErr w:type="spellEnd"/>
            <w:r w:rsidRPr="00E27618">
              <w:rPr>
                <w:rFonts w:cs="Times New Roman"/>
                <w:szCs w:val="28"/>
              </w:rPr>
              <w:t xml:space="preserve"> </w:t>
            </w:r>
            <w:r w:rsidRPr="00E27618">
              <w:rPr>
                <w:rFonts w:cs="Times New Roman"/>
                <w:bCs/>
                <w:szCs w:val="28"/>
              </w:rPr>
              <w:t>налогоплательщикам, осуществляющим деятельность на территории Благодарненск</w:t>
            </w:r>
            <w:bookmarkStart w:id="0" w:name="_GoBack"/>
            <w:bookmarkEnd w:id="0"/>
            <w:r w:rsidRPr="00E27618">
              <w:rPr>
                <w:rFonts w:cs="Times New Roman"/>
                <w:bCs/>
                <w:szCs w:val="28"/>
              </w:rPr>
              <w:t>ого района Ставропольского края, за январь</w:t>
            </w:r>
            <w:r w:rsidR="00AC45E2" w:rsidRPr="00E27618">
              <w:rPr>
                <w:rFonts w:cs="Times New Roman"/>
                <w:bCs/>
                <w:szCs w:val="28"/>
              </w:rPr>
              <w:t xml:space="preserve"> - май</w:t>
            </w:r>
            <w:r w:rsidRPr="00E27618">
              <w:rPr>
                <w:rFonts w:cs="Times New Roman"/>
                <w:bCs/>
                <w:szCs w:val="28"/>
              </w:rPr>
              <w:t xml:space="preserve"> 201</w:t>
            </w:r>
            <w:r w:rsidR="00600BE7" w:rsidRPr="00E27618">
              <w:rPr>
                <w:rFonts w:cs="Times New Roman"/>
                <w:bCs/>
                <w:szCs w:val="28"/>
              </w:rPr>
              <w:t>7</w:t>
            </w:r>
            <w:r w:rsidRPr="00E27618">
              <w:rPr>
                <w:rFonts w:cs="Times New Roman"/>
                <w:bCs/>
                <w:szCs w:val="28"/>
              </w:rPr>
              <w:t xml:space="preserve"> года  темп роста</w:t>
            </w:r>
            <w:r w:rsidR="00875A50" w:rsidRPr="00E27618">
              <w:rPr>
                <w:rFonts w:cs="Times New Roman"/>
                <w:bCs/>
                <w:szCs w:val="28"/>
              </w:rPr>
              <w:t>,</w:t>
            </w:r>
            <w:r w:rsidRPr="00E27618">
              <w:rPr>
                <w:rFonts w:cs="Times New Roman"/>
                <w:bCs/>
                <w:szCs w:val="28"/>
              </w:rPr>
              <w:t xml:space="preserve"> </w:t>
            </w:r>
            <w:r w:rsidR="00875A50" w:rsidRPr="00E27618">
              <w:rPr>
                <w:rFonts w:cs="Times New Roman"/>
                <w:bCs/>
                <w:szCs w:val="28"/>
              </w:rPr>
              <w:t xml:space="preserve">к соответствующему  периоду  прошлого года, </w:t>
            </w:r>
            <w:r w:rsidRPr="00E27618">
              <w:rPr>
                <w:rFonts w:cs="Times New Roman"/>
                <w:bCs/>
                <w:szCs w:val="28"/>
              </w:rPr>
              <w:t>поступлений</w:t>
            </w:r>
            <w:r w:rsidR="00C65DE1" w:rsidRPr="00E27618">
              <w:rPr>
                <w:rFonts w:cs="Times New Roman"/>
                <w:bCs/>
                <w:szCs w:val="28"/>
              </w:rPr>
              <w:t xml:space="preserve"> следующих налогов </w:t>
            </w:r>
            <w:r w:rsidRPr="00E27618">
              <w:rPr>
                <w:rFonts w:cs="Times New Roman"/>
                <w:bCs/>
                <w:szCs w:val="28"/>
              </w:rPr>
              <w:t xml:space="preserve"> </w:t>
            </w:r>
            <w:r w:rsidR="002C380D" w:rsidRPr="00E27618">
              <w:rPr>
                <w:rFonts w:cs="Times New Roman"/>
                <w:bCs/>
                <w:szCs w:val="28"/>
              </w:rPr>
              <w:t>составил</w:t>
            </w:r>
            <w:r w:rsidR="00C65DE1" w:rsidRPr="00E27618">
              <w:rPr>
                <w:rFonts w:cs="Times New Roman"/>
                <w:bCs/>
                <w:szCs w:val="28"/>
              </w:rPr>
              <w:t>:</w:t>
            </w:r>
          </w:p>
          <w:p w:rsidR="002C380D" w:rsidRPr="00E27618" w:rsidRDefault="00C65DE1" w:rsidP="00C65DE1">
            <w:pPr>
              <w:jc w:val="both"/>
              <w:rPr>
                <w:rFonts w:cs="Times New Roman"/>
                <w:bCs/>
                <w:szCs w:val="28"/>
              </w:rPr>
            </w:pPr>
            <w:r w:rsidRPr="00E27618">
              <w:rPr>
                <w:rFonts w:cs="Times New Roman"/>
                <w:bCs/>
                <w:szCs w:val="28"/>
              </w:rPr>
              <w:t>1) налог на доходы физических лиц</w:t>
            </w:r>
            <w:r w:rsidR="002C380D" w:rsidRPr="00E27618">
              <w:rPr>
                <w:rFonts w:cs="Times New Roman"/>
                <w:bCs/>
                <w:szCs w:val="28"/>
              </w:rPr>
              <w:t>:</w:t>
            </w:r>
          </w:p>
          <w:p w:rsidR="00BC28B0" w:rsidRPr="00E27618" w:rsidRDefault="00925C12" w:rsidP="002C380D">
            <w:pPr>
              <w:jc w:val="both"/>
              <w:rPr>
                <w:rFonts w:cs="Times New Roman"/>
                <w:bCs/>
                <w:szCs w:val="28"/>
              </w:rPr>
            </w:pPr>
            <w:r w:rsidRPr="00E27618">
              <w:rPr>
                <w:rFonts w:cs="Times New Roman"/>
                <w:bCs/>
                <w:szCs w:val="28"/>
              </w:rPr>
              <w:t xml:space="preserve">СХП колхоз «Гигант» - </w:t>
            </w:r>
            <w:r w:rsidR="00AC45E2" w:rsidRPr="00E27618">
              <w:rPr>
                <w:rFonts w:cs="Times New Roman"/>
                <w:bCs/>
                <w:szCs w:val="28"/>
              </w:rPr>
              <w:t>104,5</w:t>
            </w:r>
            <w:r w:rsidR="00C65DE1" w:rsidRPr="00E27618">
              <w:rPr>
                <w:rFonts w:cs="Times New Roman"/>
                <w:bCs/>
                <w:szCs w:val="28"/>
              </w:rPr>
              <w:t xml:space="preserve"> </w:t>
            </w:r>
            <w:r w:rsidRPr="00E27618">
              <w:rPr>
                <w:rFonts w:cs="Times New Roman"/>
                <w:bCs/>
                <w:szCs w:val="28"/>
              </w:rPr>
              <w:t xml:space="preserve"> процент</w:t>
            </w:r>
            <w:r w:rsidR="00C65DE1" w:rsidRPr="00E27618">
              <w:rPr>
                <w:rFonts w:cs="Times New Roman"/>
                <w:bCs/>
                <w:szCs w:val="28"/>
              </w:rPr>
              <w:t>а</w:t>
            </w:r>
            <w:r w:rsidR="002C380D" w:rsidRPr="00E27618">
              <w:rPr>
                <w:rFonts w:cs="Times New Roman"/>
                <w:bCs/>
                <w:szCs w:val="28"/>
              </w:rPr>
              <w:t>;</w:t>
            </w:r>
            <w:r w:rsidRPr="00E27618">
              <w:rPr>
                <w:rFonts w:cs="Times New Roman"/>
                <w:bCs/>
                <w:szCs w:val="28"/>
              </w:rPr>
              <w:t xml:space="preserve"> </w:t>
            </w:r>
          </w:p>
          <w:p w:rsidR="009F025D" w:rsidRPr="00E27618" w:rsidRDefault="009F025D" w:rsidP="002C380D">
            <w:pPr>
              <w:jc w:val="both"/>
              <w:rPr>
                <w:rFonts w:cs="Times New Roman"/>
                <w:bCs/>
                <w:szCs w:val="28"/>
              </w:rPr>
            </w:pPr>
            <w:r w:rsidRPr="00E27618">
              <w:rPr>
                <w:rFonts w:cs="Times New Roman"/>
                <w:bCs/>
                <w:szCs w:val="28"/>
              </w:rPr>
              <w:t>ЗАО «Каменнобалковское»-</w:t>
            </w:r>
            <w:r w:rsidR="00AC45E2" w:rsidRPr="00E27618">
              <w:rPr>
                <w:rFonts w:cs="Times New Roman"/>
                <w:bCs/>
                <w:szCs w:val="28"/>
              </w:rPr>
              <w:t>100,3</w:t>
            </w:r>
            <w:r w:rsidRPr="00E27618">
              <w:rPr>
                <w:rFonts w:cs="Times New Roman"/>
                <w:bCs/>
                <w:szCs w:val="28"/>
              </w:rPr>
              <w:t xml:space="preserve"> процентов;</w:t>
            </w:r>
          </w:p>
          <w:p w:rsidR="00C65DE1" w:rsidRPr="00E27618" w:rsidRDefault="002C380D" w:rsidP="009F025D">
            <w:pPr>
              <w:jc w:val="both"/>
              <w:rPr>
                <w:rFonts w:cs="Times New Roman"/>
                <w:bCs/>
                <w:szCs w:val="28"/>
              </w:rPr>
            </w:pPr>
            <w:r w:rsidRPr="00E27618">
              <w:rPr>
                <w:rFonts w:cs="Times New Roman"/>
                <w:bCs/>
                <w:szCs w:val="28"/>
              </w:rPr>
              <w:t xml:space="preserve">ОАО «Благодарненский элеватор» </w:t>
            </w:r>
            <w:r w:rsidR="00AC45E2" w:rsidRPr="00E27618">
              <w:rPr>
                <w:rFonts w:cs="Times New Roman"/>
                <w:bCs/>
                <w:szCs w:val="28"/>
              </w:rPr>
              <w:t>125,9</w:t>
            </w:r>
            <w:r w:rsidRPr="00E27618">
              <w:rPr>
                <w:rFonts w:cs="Times New Roman"/>
                <w:bCs/>
                <w:szCs w:val="28"/>
              </w:rPr>
              <w:t xml:space="preserve"> процента</w:t>
            </w:r>
            <w:r w:rsidR="009F025D" w:rsidRPr="00E27618">
              <w:rPr>
                <w:rFonts w:cs="Times New Roman"/>
                <w:bCs/>
                <w:szCs w:val="28"/>
              </w:rPr>
              <w:t>;</w:t>
            </w:r>
            <w:r w:rsidR="00C65DE1" w:rsidRPr="00E27618">
              <w:rPr>
                <w:rFonts w:cs="Times New Roman"/>
                <w:bCs/>
                <w:szCs w:val="28"/>
              </w:rPr>
              <w:t xml:space="preserve"> </w:t>
            </w:r>
          </w:p>
          <w:p w:rsidR="00C65DE1" w:rsidRPr="00E27618" w:rsidRDefault="00C65DE1" w:rsidP="009F025D">
            <w:pPr>
              <w:jc w:val="both"/>
              <w:rPr>
                <w:rFonts w:cs="Times New Roman"/>
                <w:bCs/>
                <w:szCs w:val="28"/>
              </w:rPr>
            </w:pPr>
            <w:r w:rsidRPr="00E27618">
              <w:rPr>
                <w:rFonts w:cs="Times New Roman"/>
                <w:bCs/>
                <w:szCs w:val="28"/>
              </w:rPr>
              <w:t xml:space="preserve">ООО «Журавское» - </w:t>
            </w:r>
            <w:r w:rsidR="00AC45E2" w:rsidRPr="00E27618">
              <w:rPr>
                <w:rFonts w:cs="Times New Roman"/>
                <w:bCs/>
                <w:szCs w:val="28"/>
              </w:rPr>
              <w:t>144,8</w:t>
            </w:r>
            <w:r w:rsidRPr="00E27618">
              <w:rPr>
                <w:rFonts w:cs="Times New Roman"/>
                <w:bCs/>
                <w:szCs w:val="28"/>
              </w:rPr>
              <w:t xml:space="preserve"> процентов.</w:t>
            </w:r>
          </w:p>
          <w:p w:rsidR="00C65DE1" w:rsidRPr="00E27618" w:rsidRDefault="00C65DE1" w:rsidP="00C65DE1">
            <w:pPr>
              <w:jc w:val="both"/>
              <w:rPr>
                <w:rFonts w:cs="Times New Roman"/>
                <w:bCs/>
                <w:szCs w:val="28"/>
              </w:rPr>
            </w:pPr>
            <w:r w:rsidRPr="00E27618">
              <w:rPr>
                <w:rFonts w:cs="Times New Roman"/>
                <w:bCs/>
                <w:szCs w:val="28"/>
              </w:rPr>
              <w:t>2) налог на имущество организаций:</w:t>
            </w:r>
          </w:p>
          <w:p w:rsidR="00B469B0" w:rsidRPr="00E27618" w:rsidRDefault="00C65DE1" w:rsidP="00B469B0">
            <w:pPr>
              <w:jc w:val="both"/>
              <w:rPr>
                <w:rFonts w:cs="Times New Roman"/>
                <w:bCs/>
                <w:szCs w:val="28"/>
              </w:rPr>
            </w:pPr>
            <w:r w:rsidRPr="00E27618">
              <w:rPr>
                <w:rFonts w:cs="Times New Roman"/>
                <w:bCs/>
                <w:szCs w:val="28"/>
              </w:rPr>
              <w:t>ООО «</w:t>
            </w:r>
            <w:r w:rsidR="00B469B0" w:rsidRPr="00E27618">
              <w:rPr>
                <w:rFonts w:cs="Times New Roman"/>
                <w:bCs/>
                <w:szCs w:val="28"/>
              </w:rPr>
              <w:t>Журавское</w:t>
            </w:r>
            <w:r w:rsidRPr="00E27618">
              <w:rPr>
                <w:rFonts w:cs="Times New Roman"/>
                <w:bCs/>
                <w:szCs w:val="28"/>
              </w:rPr>
              <w:t xml:space="preserve">» - </w:t>
            </w:r>
            <w:r w:rsidR="00B469B0" w:rsidRPr="00E27618">
              <w:rPr>
                <w:rFonts w:cs="Times New Roman"/>
                <w:bCs/>
                <w:szCs w:val="28"/>
              </w:rPr>
              <w:t>112,7</w:t>
            </w:r>
            <w:r w:rsidRPr="00E27618">
              <w:rPr>
                <w:rFonts w:cs="Times New Roman"/>
                <w:bCs/>
                <w:szCs w:val="28"/>
              </w:rPr>
              <w:t xml:space="preserve"> процентов</w:t>
            </w:r>
            <w:r w:rsidR="00B469B0" w:rsidRPr="00E27618">
              <w:rPr>
                <w:rFonts w:cs="Times New Roman"/>
                <w:bCs/>
                <w:szCs w:val="28"/>
              </w:rPr>
              <w:t>;</w:t>
            </w:r>
          </w:p>
          <w:p w:rsidR="00B469B0" w:rsidRPr="00E27618" w:rsidRDefault="00B469B0" w:rsidP="00B469B0">
            <w:pPr>
              <w:ind w:firstLine="33"/>
              <w:jc w:val="both"/>
              <w:rPr>
                <w:rFonts w:cs="Times New Roman"/>
                <w:bCs/>
                <w:szCs w:val="28"/>
              </w:rPr>
            </w:pPr>
            <w:r w:rsidRPr="00E27618">
              <w:rPr>
                <w:rFonts w:cs="Times New Roman"/>
                <w:bCs/>
                <w:szCs w:val="28"/>
              </w:rPr>
              <w:t>ОАО «Благодарненский элеватор» 121,4 процента;</w:t>
            </w:r>
          </w:p>
          <w:p w:rsidR="00925C12" w:rsidRPr="00E27618" w:rsidRDefault="00B469B0" w:rsidP="00B469B0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bCs/>
                <w:szCs w:val="28"/>
              </w:rPr>
              <w:t>ЗАО «Каменнобалковское»-109,3 процента</w:t>
            </w:r>
            <w:r w:rsidR="00C65DE1" w:rsidRPr="00E27618">
              <w:rPr>
                <w:rFonts w:cs="Times New Roman"/>
                <w:bCs/>
                <w:szCs w:val="28"/>
              </w:rPr>
              <w:t>.</w:t>
            </w:r>
          </w:p>
        </w:tc>
      </w:tr>
      <w:tr w:rsidR="00925C12" w:rsidRPr="00E27618" w:rsidTr="00233ABF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E27618" w:rsidRDefault="00925C12" w:rsidP="001178FD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25C12" w:rsidRPr="00E27618" w:rsidRDefault="00925C12" w:rsidP="001178FD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Анализ состояния задолженности по выплате заработной платы в организациях Благодарненского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25C12" w:rsidRPr="00E27618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УТ и СЗН</w:t>
            </w:r>
            <w:proofErr w:type="gramStart"/>
            <w:r w:rsidRPr="00E27618">
              <w:rPr>
                <w:rFonts w:eastAsia="Times New Roman" w:cs="Times New Roman"/>
                <w:szCs w:val="28"/>
              </w:rPr>
              <w:t xml:space="preserve"> </w:t>
            </w:r>
            <w:r w:rsidR="004F7F04" w:rsidRPr="00E27618">
              <w:rPr>
                <w:rFonts w:eastAsia="Times New Roman" w:cs="Times New Roman"/>
                <w:szCs w:val="28"/>
              </w:rPr>
              <w:t>.</w:t>
            </w:r>
            <w:proofErr w:type="gramEnd"/>
          </w:p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25C12" w:rsidRPr="00E27618" w:rsidRDefault="009F025D" w:rsidP="00CD4050">
            <w:pPr>
              <w:pStyle w:val="2"/>
              <w:shd w:val="clear" w:color="auto" w:fill="FFFFFF"/>
              <w:tabs>
                <w:tab w:val="clear" w:pos="708"/>
                <w:tab w:val="left" w:pos="459"/>
              </w:tabs>
              <w:spacing w:line="240" w:lineRule="auto"/>
              <w:rPr>
                <w:b w:val="0"/>
                <w:i w:val="0"/>
                <w:color w:val="auto"/>
                <w:szCs w:val="28"/>
              </w:rPr>
            </w:pPr>
            <w:r w:rsidRPr="00E27618">
              <w:rPr>
                <w:b w:val="0"/>
                <w:i w:val="0"/>
                <w:color w:val="FF0000"/>
                <w:szCs w:val="28"/>
              </w:rPr>
              <w:t xml:space="preserve">   </w:t>
            </w:r>
            <w:r w:rsidR="00925C12" w:rsidRPr="00E27618">
              <w:rPr>
                <w:b w:val="0"/>
                <w:i w:val="0"/>
                <w:color w:val="FF0000"/>
                <w:szCs w:val="28"/>
              </w:rPr>
              <w:t xml:space="preserve"> </w:t>
            </w:r>
            <w:r w:rsidR="00925C12" w:rsidRPr="00E27618">
              <w:rPr>
                <w:b w:val="0"/>
                <w:i w:val="0"/>
                <w:color w:val="auto"/>
                <w:szCs w:val="28"/>
              </w:rPr>
              <w:t xml:space="preserve">Еженедельно УТ и СЗН АБМР СК проводит мониторинг </w:t>
            </w:r>
            <w:r w:rsidR="00925C12" w:rsidRPr="00E27618">
              <w:rPr>
                <w:b w:val="0"/>
                <w:i w:val="0"/>
                <w:color w:val="auto"/>
                <w:spacing w:val="2"/>
                <w:szCs w:val="28"/>
              </w:rPr>
              <w:t xml:space="preserve">состояния задолженности по выплате заработной платы в организациях БМР СК. </w:t>
            </w:r>
            <w:r w:rsidR="00925C12" w:rsidRPr="00E27618">
              <w:rPr>
                <w:b w:val="0"/>
                <w:i w:val="0"/>
                <w:color w:val="auto"/>
                <w:szCs w:val="28"/>
              </w:rPr>
              <w:t>Итоги мониторинга  еженедельно направляются в министерство труда и социальной защиты населения Ставропольского края и в районную прокуратуру для применения административных мер.</w:t>
            </w:r>
          </w:p>
          <w:p w:rsidR="00B469B0" w:rsidRPr="00E27618" w:rsidRDefault="005E13B3" w:rsidP="00CD4050">
            <w:pPr>
              <w:pStyle w:val="af"/>
              <w:tabs>
                <w:tab w:val="left" w:pos="492"/>
              </w:tabs>
              <w:spacing w:before="0"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6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B469B0" w:rsidRPr="00E27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B469B0" w:rsidRPr="00E27618">
              <w:rPr>
                <w:rFonts w:ascii="Times New Roman" w:hAnsi="Times New Roman"/>
                <w:sz w:val="28"/>
                <w:szCs w:val="28"/>
              </w:rPr>
              <w:t>образовательном учреждении дополнительного профессионального образовании «Благодарненская автомобильная школа  Общероссийской общественно-государственной организации «Добровольное общество содействия армии, авиации и флоту России» (далее – Благодарненская автошкола) была выявлена задолженность по заработной плате  в июле 2016 года в отношении 16 работников на сумму 451</w:t>
            </w:r>
            <w:r w:rsidR="0092474A" w:rsidRPr="00E27618">
              <w:rPr>
                <w:rFonts w:ascii="Times New Roman" w:hAnsi="Times New Roman"/>
                <w:sz w:val="28"/>
                <w:szCs w:val="28"/>
              </w:rPr>
              <w:t>,</w:t>
            </w:r>
            <w:r w:rsidR="00B469B0" w:rsidRPr="00E27618">
              <w:rPr>
                <w:rFonts w:ascii="Times New Roman" w:hAnsi="Times New Roman"/>
                <w:sz w:val="28"/>
                <w:szCs w:val="28"/>
              </w:rPr>
              <w:t>9</w:t>
            </w:r>
            <w:r w:rsidR="0092474A" w:rsidRPr="00E2761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469B0" w:rsidRPr="00E2761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B469B0" w:rsidRPr="00E27618" w:rsidRDefault="00B469B0" w:rsidP="00CD4050">
            <w:pPr>
              <w:ind w:firstLine="170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На 03 июля 2017 года сумма задолженности </w:t>
            </w:r>
            <w:r w:rsidR="002B7EB1" w:rsidRPr="00E27618">
              <w:rPr>
                <w:rFonts w:cs="Times New Roman"/>
                <w:szCs w:val="28"/>
              </w:rPr>
              <w:t>с момента образования</w:t>
            </w:r>
            <w:r w:rsidRPr="00E27618">
              <w:rPr>
                <w:rFonts w:cs="Times New Roman"/>
                <w:szCs w:val="28"/>
              </w:rPr>
              <w:t xml:space="preserve"> составила 404</w:t>
            </w:r>
            <w:r w:rsidR="0092474A" w:rsidRPr="00E27618">
              <w:rPr>
                <w:rFonts w:cs="Times New Roman"/>
                <w:szCs w:val="28"/>
              </w:rPr>
              <w:t>,</w:t>
            </w:r>
            <w:r w:rsidRPr="00E27618">
              <w:rPr>
                <w:rFonts w:cs="Times New Roman"/>
                <w:szCs w:val="28"/>
              </w:rPr>
              <w:t>2</w:t>
            </w:r>
            <w:r w:rsidR="0092474A" w:rsidRPr="00E27618">
              <w:rPr>
                <w:rFonts w:cs="Times New Roman"/>
                <w:szCs w:val="28"/>
              </w:rPr>
              <w:t xml:space="preserve"> тыс. </w:t>
            </w:r>
            <w:r w:rsidRPr="00E27618">
              <w:rPr>
                <w:rFonts w:cs="Times New Roman"/>
                <w:szCs w:val="28"/>
              </w:rPr>
              <w:t>руб</w:t>
            </w:r>
            <w:r w:rsidR="0092474A" w:rsidRPr="00E27618">
              <w:rPr>
                <w:rFonts w:cs="Times New Roman"/>
                <w:szCs w:val="28"/>
              </w:rPr>
              <w:t>.</w:t>
            </w:r>
            <w:r w:rsidRPr="00E27618">
              <w:rPr>
                <w:rFonts w:cs="Times New Roman"/>
                <w:szCs w:val="28"/>
              </w:rPr>
              <w:t xml:space="preserve"> в отношении 15 работников.</w:t>
            </w:r>
          </w:p>
          <w:p w:rsidR="002B7EB1" w:rsidRPr="00E27618" w:rsidRDefault="00CD4050" w:rsidP="002B7EB1">
            <w:pPr>
              <w:pStyle w:val="ad"/>
              <w:spacing w:after="0" w:line="240" w:lineRule="atLeast"/>
              <w:ind w:left="0"/>
              <w:jc w:val="both"/>
              <w:rPr>
                <w:rFonts w:cs="Times New Roman"/>
                <w:color w:val="000000"/>
                <w:szCs w:val="28"/>
              </w:rPr>
            </w:pPr>
            <w:r w:rsidRPr="00E27618">
              <w:rPr>
                <w:rFonts w:eastAsia="SimSun" w:cs="Times New Roman"/>
                <w:szCs w:val="28"/>
              </w:rPr>
              <w:t xml:space="preserve">   </w:t>
            </w:r>
            <w:r w:rsidRPr="00E27618">
              <w:rPr>
                <w:rFonts w:cs="Times New Roman"/>
                <w:color w:val="000000"/>
                <w:szCs w:val="28"/>
              </w:rPr>
              <w:t xml:space="preserve">С целью информирования работодателей о нормах трудового права в программу обязательного </w:t>
            </w:r>
            <w:proofErr w:type="gramStart"/>
            <w:r w:rsidRPr="00E27618">
              <w:rPr>
                <w:rFonts w:cs="Times New Roman"/>
                <w:color w:val="000000"/>
                <w:szCs w:val="28"/>
              </w:rPr>
              <w:t>обучения по охране</w:t>
            </w:r>
            <w:proofErr w:type="gramEnd"/>
            <w:r w:rsidRPr="00E27618">
              <w:rPr>
                <w:rFonts w:cs="Times New Roman"/>
                <w:color w:val="000000"/>
                <w:szCs w:val="28"/>
              </w:rPr>
              <w:t xml:space="preserve"> труда включена 2-х часовая лекция об ответственности работодателей за нарушение трудового законодательства, в том числе и за несвоевременную выплату заработной платы.</w:t>
            </w:r>
          </w:p>
          <w:p w:rsidR="00925C12" w:rsidRPr="00E27618" w:rsidRDefault="002B7EB1" w:rsidP="00393680">
            <w:pPr>
              <w:pStyle w:val="ad"/>
              <w:spacing w:after="0" w:line="240" w:lineRule="atLeast"/>
              <w:ind w:left="0"/>
              <w:jc w:val="both"/>
              <w:rPr>
                <w:rFonts w:cs="Times New Roman"/>
                <w:color w:val="FF0000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Всего в  2017 году приняли участие в обучении 103 работодателя, из них 26 представителей малого бизнеса.</w:t>
            </w:r>
          </w:p>
        </w:tc>
      </w:tr>
      <w:tr w:rsidR="00925C12" w:rsidRPr="00E27618" w:rsidTr="00233ABF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E27618" w:rsidRDefault="00925C12" w:rsidP="008D2B74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25C12" w:rsidRPr="00E27618" w:rsidRDefault="00925C12" w:rsidP="008D2B74">
            <w:pPr>
              <w:shd w:val="clear" w:color="auto" w:fill="FFFFFF"/>
              <w:ind w:right="11"/>
              <w:rPr>
                <w:rFonts w:eastAsia="Times New Roman" w:cs="Times New Roman"/>
                <w:color w:val="000000"/>
                <w:spacing w:val="2"/>
                <w:szCs w:val="28"/>
              </w:rPr>
            </w:pPr>
            <w:r w:rsidRPr="00E27618">
              <w:rPr>
                <w:rFonts w:cs="Times New Roman"/>
                <w:szCs w:val="28"/>
              </w:rPr>
              <w:t>Мониторинг высвобождения работников в связи с ликвидацией организаций либо сокращением численности или штата работников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25C12" w:rsidRPr="00E27618" w:rsidRDefault="00925C12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925C12" w:rsidRPr="00E27618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ГКУ Центр занятости  населения,</w:t>
            </w:r>
          </w:p>
          <w:p w:rsidR="00925C12" w:rsidRPr="00E27618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УТ</w:t>
            </w:r>
            <w:r w:rsidR="00821D6E" w:rsidRPr="00E27618">
              <w:rPr>
                <w:rFonts w:eastAsia="Times New Roman" w:cs="Times New Roman"/>
                <w:szCs w:val="28"/>
              </w:rPr>
              <w:t xml:space="preserve"> </w:t>
            </w:r>
            <w:r w:rsidRPr="00E27618">
              <w:rPr>
                <w:rFonts w:eastAsia="Times New Roman" w:cs="Times New Roman"/>
                <w:szCs w:val="28"/>
              </w:rPr>
              <w:t>и</w:t>
            </w:r>
            <w:r w:rsidR="00821D6E" w:rsidRPr="00E27618">
              <w:rPr>
                <w:rFonts w:eastAsia="Times New Roman" w:cs="Times New Roman"/>
                <w:szCs w:val="28"/>
              </w:rPr>
              <w:t xml:space="preserve"> </w:t>
            </w:r>
            <w:r w:rsidRPr="00E27618">
              <w:rPr>
                <w:rFonts w:eastAsia="Times New Roman" w:cs="Times New Roman"/>
                <w:szCs w:val="28"/>
              </w:rPr>
              <w:t>СЗН АБМР СК, и</w:t>
            </w:r>
          </w:p>
          <w:p w:rsidR="00925C12" w:rsidRPr="00E27618" w:rsidRDefault="00925C12" w:rsidP="008D2B74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F6766" w:rsidRPr="00E27618" w:rsidRDefault="00FC4844" w:rsidP="009F676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F6766"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истекший период 2017 года в управление труда письменных и устных обращений о массовом высвобождении работающих граждан в связи с ликвидацией организации не поступало. </w:t>
            </w:r>
          </w:p>
          <w:p w:rsidR="009F6766" w:rsidRPr="00E27618" w:rsidRDefault="009F6766" w:rsidP="009F676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На районных  «Днях охраны труда» 15 марта,  28 апреля 2017 года участникам мероприятия были даны разъяснения по обеспечению гарантиями и компенсациями работников, подпадающих под сокращение штатов или численности организаций. </w:t>
            </w:r>
          </w:p>
          <w:p w:rsidR="009F6766" w:rsidRPr="00E27618" w:rsidRDefault="009F6766" w:rsidP="009F676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проведении уведомительной регистрации коллективных договоров, специалистами управления труда даются разъяснения о заключении в договорном порядке дополнительных гарантий работникам слабозащищенных категорий в случае их сокращения. Из 146 заключенных договоров, 130 содержат соответствующую информацию.</w:t>
            </w:r>
          </w:p>
          <w:p w:rsidR="00757FC7" w:rsidRPr="00E27618" w:rsidRDefault="00757FC7" w:rsidP="00757FC7">
            <w:pPr>
              <w:pStyle w:val="aa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 первое полугодие  2017 года в  </w:t>
            </w:r>
            <w:r w:rsidRPr="00E276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ГКУ Центр занятости  населения</w:t>
            </w: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43 предприятия подали информацию о высвобождении, количество высвобождаемых работников-167</w:t>
            </w:r>
            <w:proofErr w:type="gramStart"/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</w:t>
            </w:r>
            <w:proofErr w:type="gramEnd"/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30.06.2017 создано 166 временных рабочих мест и  вновь созданных постоянных 17 рабочих мест.</w:t>
            </w:r>
          </w:p>
          <w:p w:rsidR="007B3A38" w:rsidRPr="00E27618" w:rsidRDefault="007B3A38" w:rsidP="00F10C56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</w:t>
            </w:r>
            <w:r w:rsidR="00FC4844" w:rsidRPr="00E27618">
              <w:rPr>
                <w:rFonts w:cs="Times New Roman"/>
                <w:szCs w:val="28"/>
              </w:rPr>
              <w:t xml:space="preserve">    </w:t>
            </w:r>
            <w:r w:rsidRPr="00E27618">
              <w:rPr>
                <w:rFonts w:cs="Times New Roman"/>
                <w:szCs w:val="28"/>
              </w:rPr>
              <w:t>С целью мониторинга ситуации на рынке труда в центре занятости организована работа телефона горячей линии.</w:t>
            </w:r>
          </w:p>
          <w:p w:rsidR="007B3A38" w:rsidRPr="00E27618" w:rsidRDefault="007B3A38" w:rsidP="00BC6A3E">
            <w:pPr>
              <w:pStyle w:val="2"/>
              <w:shd w:val="clear" w:color="auto" w:fill="FFFFFF"/>
              <w:tabs>
                <w:tab w:val="clear" w:pos="708"/>
                <w:tab w:val="left" w:pos="459"/>
              </w:tabs>
              <w:spacing w:line="240" w:lineRule="auto"/>
              <w:rPr>
                <w:b w:val="0"/>
                <w:i w:val="0"/>
                <w:szCs w:val="28"/>
              </w:rPr>
            </w:pPr>
          </w:p>
        </w:tc>
      </w:tr>
      <w:tr w:rsidR="00925C12" w:rsidRPr="00E27618" w:rsidTr="00233ABF">
        <w:trPr>
          <w:cantSplit/>
          <w:trHeight w:val="222"/>
        </w:trPr>
        <w:tc>
          <w:tcPr>
            <w:tcW w:w="675" w:type="dxa"/>
            <w:shd w:val="clear" w:color="auto" w:fill="auto"/>
          </w:tcPr>
          <w:p w:rsidR="00925C12" w:rsidRPr="00E27618" w:rsidRDefault="00925C12" w:rsidP="008D2B74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25C12" w:rsidRPr="00E27618" w:rsidRDefault="00925C12" w:rsidP="008D2B74">
            <w:pPr>
              <w:shd w:val="clear" w:color="auto" w:fill="FFFFFF"/>
              <w:ind w:right="11"/>
              <w:jc w:val="both"/>
              <w:rPr>
                <w:rFonts w:eastAsia="Times New Roman" w:cs="Times New Roman"/>
                <w:color w:val="000000"/>
                <w:spacing w:val="2"/>
                <w:szCs w:val="28"/>
              </w:rPr>
            </w:pPr>
            <w:r w:rsidRPr="00E27618">
              <w:rPr>
                <w:rFonts w:cs="Times New Roman"/>
                <w:szCs w:val="28"/>
              </w:rPr>
              <w:t>Выявление организаций, осуществляющих деятельность на территории Благодарненского района Ставропольского края, допускающих выплату заработной платы ниже величины прожиточного минимума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25C12" w:rsidRPr="00E27618" w:rsidRDefault="00925C12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925C12" w:rsidRPr="00E27618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27618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E27618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925C12" w:rsidRPr="00E27618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D63741" w:rsidRPr="00E27618" w:rsidRDefault="00FC4844" w:rsidP="00D63741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D63741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права работников на достойную заработную плату ежеквартально проводится выборочный мониторинг индексации заработной платы в организациях реального сектора экономики Благодарненского района. Результаты мониторинга направляются в адрес  правительства Ставропольского края. </w:t>
            </w:r>
          </w:p>
          <w:p w:rsidR="00D63741" w:rsidRPr="00E27618" w:rsidRDefault="00D63741" w:rsidP="00D63741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    Во взаимодействии со специалистами государственного учреждения - Управления Пенсионного фонда Российской Федерации по Благодарненскому району Ставропольского края ежеквартально проводится мониторинг по выявлению работодателей, допускающих выплату заработной платы ниже величины прожиточного минимума. </w:t>
            </w:r>
          </w:p>
          <w:p w:rsidR="00D63741" w:rsidRPr="00E27618" w:rsidRDefault="00D63741" w:rsidP="00D63741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Результаты мониторинга рассматриваются ежемесячно на заседаниях рабочей группы по профилактике нарушений трудовых прав работников работодателями, осуществляющими производственную деятельность на территории Благодарненского муниципального района Ставропольского края (далее – рабочая группа).</w:t>
            </w:r>
          </w:p>
          <w:p w:rsidR="00D63741" w:rsidRPr="00E27618" w:rsidRDefault="00D63741" w:rsidP="00D63741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За истекший период  2017 года проведено 6 заседаний рабочей группы, на которую были приглашены</w:t>
            </w: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43 </w:t>
            </w: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работодателя, допустивших выплату заработной платы ниже величины прожиточного минимума трудоспособного населения Ставропольского края.</w:t>
            </w:r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5C12" w:rsidRPr="00E27618" w:rsidRDefault="00D63741" w:rsidP="00D63741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В результате проведенной работы 40 работодателей, приняли участие в заседании рабочей группы, </w:t>
            </w:r>
            <w:proofErr w:type="gramStart"/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предоставили документы</w:t>
            </w:r>
            <w:proofErr w:type="gramEnd"/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подтверждающие выплату заработной платы не ниже установленной величины прожиточного минимума. </w:t>
            </w:r>
          </w:p>
        </w:tc>
      </w:tr>
      <w:tr w:rsidR="00925C12" w:rsidRPr="00E27618" w:rsidTr="00233ABF">
        <w:trPr>
          <w:cantSplit/>
          <w:trHeight w:val="3313"/>
        </w:trPr>
        <w:tc>
          <w:tcPr>
            <w:tcW w:w="675" w:type="dxa"/>
            <w:shd w:val="clear" w:color="auto" w:fill="auto"/>
          </w:tcPr>
          <w:p w:rsidR="00925C12" w:rsidRPr="00E27618" w:rsidRDefault="00925C12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5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25C12" w:rsidRPr="00E27618" w:rsidRDefault="00925C12" w:rsidP="00F848A1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>Формирование и распространение информа</w:t>
            </w:r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>ции о свободных рабочих местах или вакант</w:t>
            </w: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ных  должностях на  предприятиях </w:t>
            </w:r>
            <w:r w:rsidR="00F848A1"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>Б</w:t>
            </w: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лагодарненского </w:t>
            </w: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района Ставропольского края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25C12" w:rsidRPr="00E27618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еженедельно</w:t>
            </w:r>
          </w:p>
        </w:tc>
        <w:tc>
          <w:tcPr>
            <w:tcW w:w="1843" w:type="dxa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ГКУ Центр занятости  населения</w:t>
            </w:r>
          </w:p>
          <w:p w:rsidR="00925C12" w:rsidRPr="00E27618" w:rsidRDefault="00925C12" w:rsidP="0028327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6E38F0" w:rsidRPr="00E27618" w:rsidRDefault="00B843BE" w:rsidP="006E38F0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color w:val="FF0000"/>
                <w:szCs w:val="28"/>
              </w:rPr>
              <w:t xml:space="preserve">     </w:t>
            </w:r>
            <w:r w:rsidR="00C12F16" w:rsidRPr="00E27618">
              <w:rPr>
                <w:rFonts w:cs="Times New Roman"/>
                <w:szCs w:val="28"/>
              </w:rPr>
              <w:t xml:space="preserve">За 1 </w:t>
            </w:r>
            <w:r w:rsidR="006E38F0" w:rsidRPr="00E27618">
              <w:rPr>
                <w:rFonts w:cs="Times New Roman"/>
                <w:szCs w:val="28"/>
              </w:rPr>
              <w:t>первое полугодие</w:t>
            </w:r>
            <w:r w:rsidR="00C12F16" w:rsidRPr="00E27618">
              <w:rPr>
                <w:rFonts w:cs="Times New Roman"/>
                <w:szCs w:val="28"/>
              </w:rPr>
              <w:t xml:space="preserve"> 2017 </w:t>
            </w:r>
            <w:r w:rsidR="006E38F0" w:rsidRPr="00E27618">
              <w:rPr>
                <w:rFonts w:cs="Times New Roman"/>
                <w:szCs w:val="28"/>
              </w:rPr>
              <w:t>в центр занятости населения от работодателей района  заявлено 1056 вакансий.</w:t>
            </w:r>
          </w:p>
          <w:p w:rsidR="006E38F0" w:rsidRPr="00E27618" w:rsidRDefault="006E38F0" w:rsidP="006E38F0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С целью поиска работы за  в 2017 год обратилось 556  граждан. Специалисты центра занятости также ведут консультации о вакантных должностях в телефонном режиме.</w:t>
            </w:r>
          </w:p>
          <w:p w:rsidR="00925C12" w:rsidRPr="00E27618" w:rsidRDefault="006E38F0" w:rsidP="006E38F0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Вакансии «Благодарненского района» находятся в электронном виде на сайтах «Работа в России» и на сайте Министерства труда и социальной защиты населения Ставропольского края.</w:t>
            </w:r>
          </w:p>
        </w:tc>
      </w:tr>
      <w:tr w:rsidR="00F10C56" w:rsidRPr="00E27618" w:rsidTr="00BC43F4">
        <w:trPr>
          <w:cantSplit/>
          <w:trHeight w:val="3313"/>
        </w:trPr>
        <w:tc>
          <w:tcPr>
            <w:tcW w:w="675" w:type="dxa"/>
            <w:shd w:val="clear" w:color="auto" w:fill="auto"/>
          </w:tcPr>
          <w:p w:rsidR="00F10C56" w:rsidRPr="00E27618" w:rsidRDefault="00F10C56" w:rsidP="008E41AC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10C56" w:rsidRPr="00E27618" w:rsidRDefault="00F10C56" w:rsidP="006E38F0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Проведение ежемесячного оперативного мони</w:t>
            </w:r>
            <w:r w:rsidRPr="00E27618">
              <w:rPr>
                <w:rFonts w:eastAsia="Times New Roman" w:cs="Times New Roman"/>
                <w:color w:val="000000"/>
                <w:spacing w:val="8"/>
                <w:szCs w:val="28"/>
              </w:rPr>
              <w:t xml:space="preserve">торинга розничных цен  на фиксированный    </w:t>
            </w:r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набор продовольственных товаров в торговых </w:t>
            </w: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t>организациях и на розничных рынках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F10C56" w:rsidRPr="00E27618" w:rsidRDefault="00B843BE" w:rsidP="00B843B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</w:t>
            </w:r>
            <w:r w:rsidR="00F10C56" w:rsidRPr="00E27618">
              <w:rPr>
                <w:rFonts w:cs="Times New Roman"/>
                <w:szCs w:val="28"/>
              </w:rPr>
              <w:t xml:space="preserve">На 01 </w:t>
            </w:r>
            <w:r w:rsidR="006E38F0" w:rsidRPr="00E27618">
              <w:rPr>
                <w:rFonts w:cs="Times New Roman"/>
                <w:szCs w:val="28"/>
              </w:rPr>
              <w:t>июля</w:t>
            </w:r>
            <w:r w:rsidR="00F10C56" w:rsidRPr="00E27618">
              <w:rPr>
                <w:rFonts w:cs="Times New Roman"/>
                <w:szCs w:val="28"/>
              </w:rPr>
              <w:t xml:space="preserve"> 2017 года из 40-ка видов продовольственных товаров цена изменилась в сравнении с 01 </w:t>
            </w:r>
            <w:r w:rsidR="006E38F0" w:rsidRPr="00E27618">
              <w:rPr>
                <w:rFonts w:cs="Times New Roman"/>
                <w:szCs w:val="28"/>
              </w:rPr>
              <w:t>июля</w:t>
            </w:r>
            <w:r w:rsidR="00F10C56" w:rsidRPr="00E27618">
              <w:rPr>
                <w:rFonts w:cs="Times New Roman"/>
                <w:szCs w:val="28"/>
              </w:rPr>
              <w:t xml:space="preserve"> 2016 года</w:t>
            </w:r>
            <w:r w:rsidR="003F23C1" w:rsidRPr="00E27618">
              <w:rPr>
                <w:rFonts w:cs="Times New Roman"/>
                <w:szCs w:val="28"/>
              </w:rPr>
              <w:t xml:space="preserve"> следующим образом</w:t>
            </w:r>
            <w:r w:rsidR="00F10C56" w:rsidRPr="00E27618">
              <w:rPr>
                <w:rFonts w:cs="Times New Roman"/>
                <w:szCs w:val="28"/>
              </w:rPr>
              <w:t xml:space="preserve">: рост цен наблюдается на </w:t>
            </w:r>
            <w:r w:rsidR="007E39A1" w:rsidRPr="00E27618">
              <w:rPr>
                <w:rFonts w:cs="Times New Roman"/>
                <w:szCs w:val="28"/>
              </w:rPr>
              <w:t>20</w:t>
            </w:r>
            <w:r w:rsidR="00F10C56" w:rsidRPr="00E27618">
              <w:rPr>
                <w:rFonts w:cs="Times New Roman"/>
                <w:szCs w:val="28"/>
              </w:rPr>
              <w:t xml:space="preserve"> видов продуктов в среднем на </w:t>
            </w:r>
            <w:r w:rsidR="007E39A1" w:rsidRPr="00E27618">
              <w:rPr>
                <w:rFonts w:cs="Times New Roman"/>
                <w:szCs w:val="28"/>
              </w:rPr>
              <w:t>8</w:t>
            </w:r>
            <w:r w:rsidR="00F10C56" w:rsidRPr="00E27618">
              <w:rPr>
                <w:rFonts w:cs="Times New Roman"/>
                <w:szCs w:val="28"/>
              </w:rPr>
              <w:t>-</w:t>
            </w:r>
            <w:r w:rsidR="007E39A1" w:rsidRPr="00E27618">
              <w:rPr>
                <w:rFonts w:cs="Times New Roman"/>
                <w:szCs w:val="28"/>
              </w:rPr>
              <w:t>25</w:t>
            </w:r>
            <w:r w:rsidR="00F10C56" w:rsidRPr="00E27618">
              <w:rPr>
                <w:rFonts w:cs="Times New Roman"/>
                <w:szCs w:val="28"/>
              </w:rPr>
              <w:t xml:space="preserve"> процентов, снижение </w:t>
            </w:r>
            <w:proofErr w:type="gramStart"/>
            <w:r w:rsidR="00F10C56" w:rsidRPr="00E27618">
              <w:rPr>
                <w:rFonts w:cs="Times New Roman"/>
                <w:szCs w:val="28"/>
              </w:rPr>
              <w:t>на</w:t>
            </w:r>
            <w:proofErr w:type="gramEnd"/>
            <w:r w:rsidR="00F10C56" w:rsidRPr="00E27618">
              <w:rPr>
                <w:rFonts w:cs="Times New Roman"/>
                <w:szCs w:val="28"/>
              </w:rPr>
              <w:t xml:space="preserve"> </w:t>
            </w:r>
            <w:r w:rsidR="007E39A1" w:rsidRPr="00E27618">
              <w:rPr>
                <w:rFonts w:cs="Times New Roman"/>
                <w:szCs w:val="28"/>
              </w:rPr>
              <w:t>12</w:t>
            </w:r>
            <w:r w:rsidR="00F10C56" w:rsidRPr="00E27618">
              <w:rPr>
                <w:rFonts w:cs="Times New Roman"/>
                <w:szCs w:val="28"/>
              </w:rPr>
              <w:t xml:space="preserve"> видов продуктов в среднем на </w:t>
            </w:r>
            <w:r w:rsidR="007E39A1" w:rsidRPr="00E27618">
              <w:rPr>
                <w:rFonts w:cs="Times New Roman"/>
                <w:szCs w:val="28"/>
              </w:rPr>
              <w:t>10</w:t>
            </w:r>
            <w:r w:rsidR="00F10C56" w:rsidRPr="00E27618">
              <w:rPr>
                <w:rFonts w:cs="Times New Roman"/>
                <w:szCs w:val="28"/>
              </w:rPr>
              <w:t xml:space="preserve">-20 процентов, стабильная цена - на </w:t>
            </w:r>
            <w:r w:rsidR="007E39A1" w:rsidRPr="00E27618">
              <w:rPr>
                <w:rFonts w:cs="Times New Roman"/>
                <w:szCs w:val="28"/>
              </w:rPr>
              <w:t>8</w:t>
            </w:r>
            <w:r w:rsidR="00F10C56" w:rsidRPr="00E27618">
              <w:rPr>
                <w:rFonts w:cs="Times New Roman"/>
                <w:szCs w:val="28"/>
              </w:rPr>
              <w:t xml:space="preserve"> видов продовольственных товаров.</w:t>
            </w:r>
          </w:p>
          <w:p w:rsidR="00F10C56" w:rsidRPr="00E27618" w:rsidRDefault="00B843BE" w:rsidP="00B843B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</w:t>
            </w:r>
            <w:r w:rsidR="00F10C56" w:rsidRPr="00E27618">
              <w:rPr>
                <w:rFonts w:cs="Times New Roman"/>
                <w:szCs w:val="28"/>
              </w:rPr>
              <w:t>В результате   мониторинга,  с начала года отмечены  стабильные  средние цены на колбасы сырокопчёные, мясо кур,</w:t>
            </w:r>
            <w:r w:rsidR="007E39A1" w:rsidRPr="00E27618">
              <w:rPr>
                <w:rFonts w:cs="Times New Roman"/>
                <w:szCs w:val="28"/>
              </w:rPr>
              <w:t xml:space="preserve"> свинину,</w:t>
            </w:r>
            <w:r w:rsidR="00F10C56" w:rsidRPr="00E27618">
              <w:rPr>
                <w:rFonts w:cs="Times New Roman"/>
                <w:szCs w:val="28"/>
              </w:rPr>
              <w:t xml:space="preserve"> </w:t>
            </w:r>
            <w:r w:rsidR="007E39A1" w:rsidRPr="00E27618">
              <w:rPr>
                <w:rFonts w:cs="Times New Roman"/>
                <w:szCs w:val="28"/>
              </w:rPr>
              <w:t>помидоры</w:t>
            </w:r>
            <w:r w:rsidR="00F10C56" w:rsidRPr="00E27618">
              <w:rPr>
                <w:rFonts w:cs="Times New Roman"/>
                <w:szCs w:val="28"/>
              </w:rPr>
              <w:t>, муку пшеничную,  бананы</w:t>
            </w:r>
            <w:r w:rsidR="007E39A1" w:rsidRPr="00E27618">
              <w:rPr>
                <w:rFonts w:cs="Times New Roman"/>
                <w:szCs w:val="28"/>
              </w:rPr>
              <w:t>, яйцо, хлеб</w:t>
            </w:r>
            <w:r w:rsidR="00F10C56" w:rsidRPr="00E27618">
              <w:rPr>
                <w:rFonts w:cs="Times New Roman"/>
                <w:szCs w:val="28"/>
              </w:rPr>
              <w:t xml:space="preserve">. </w:t>
            </w:r>
          </w:p>
          <w:p w:rsidR="00F10C56" w:rsidRPr="00E27618" w:rsidRDefault="00B843BE" w:rsidP="007D6C4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</w:t>
            </w:r>
            <w:r w:rsidR="00F10C56" w:rsidRPr="00E27618">
              <w:rPr>
                <w:rFonts w:cs="Times New Roman"/>
                <w:szCs w:val="28"/>
              </w:rPr>
              <w:t xml:space="preserve">Наибольшее повышение в цене отмечено на следующие продукты: </w:t>
            </w:r>
            <w:r w:rsidR="007E39A1" w:rsidRPr="00E27618">
              <w:rPr>
                <w:rFonts w:cs="Times New Roman"/>
                <w:szCs w:val="28"/>
              </w:rPr>
              <w:t>гречку</w:t>
            </w:r>
            <w:r w:rsidR="00F10C56" w:rsidRPr="00E27618">
              <w:rPr>
                <w:rFonts w:cs="Times New Roman"/>
                <w:szCs w:val="28"/>
              </w:rPr>
              <w:t xml:space="preserve"> за 1 кг., на </w:t>
            </w:r>
            <w:r w:rsidR="007E39A1" w:rsidRPr="00E27618">
              <w:rPr>
                <w:rFonts w:cs="Times New Roman"/>
                <w:szCs w:val="28"/>
              </w:rPr>
              <w:t>11,5</w:t>
            </w:r>
            <w:r w:rsidR="00F10C56" w:rsidRPr="00E27618">
              <w:rPr>
                <w:rFonts w:cs="Times New Roman"/>
                <w:szCs w:val="28"/>
              </w:rPr>
              <w:t xml:space="preserve"> процента;</w:t>
            </w:r>
            <w:r w:rsidR="007E39A1" w:rsidRPr="00E27618">
              <w:rPr>
                <w:rFonts w:cs="Times New Roman"/>
                <w:szCs w:val="28"/>
              </w:rPr>
              <w:t xml:space="preserve"> макаронные изделия – 28 процентов, соль – 14 процентов, </w:t>
            </w:r>
            <w:r w:rsidR="00F10C56" w:rsidRPr="00E27618">
              <w:rPr>
                <w:rFonts w:cs="Times New Roman"/>
                <w:szCs w:val="28"/>
              </w:rPr>
              <w:t xml:space="preserve">чай черный байховый за кг., на 57,6 процентов; </w:t>
            </w:r>
            <w:r w:rsidR="00A3590C" w:rsidRPr="00E27618">
              <w:rPr>
                <w:rFonts w:cs="Times New Roman"/>
                <w:szCs w:val="28"/>
              </w:rPr>
              <w:t>морковь</w:t>
            </w:r>
            <w:r w:rsidR="00F10C56" w:rsidRPr="00E27618">
              <w:rPr>
                <w:rFonts w:cs="Times New Roman"/>
                <w:szCs w:val="28"/>
              </w:rPr>
              <w:t xml:space="preserve"> за 1 кг, на </w:t>
            </w:r>
            <w:r w:rsidR="00A3590C" w:rsidRPr="00E27618">
              <w:rPr>
                <w:rFonts w:cs="Times New Roman"/>
                <w:szCs w:val="28"/>
              </w:rPr>
              <w:t>16,5</w:t>
            </w:r>
            <w:r w:rsidR="00F10C56" w:rsidRPr="00E27618">
              <w:rPr>
                <w:rFonts w:cs="Times New Roman"/>
                <w:szCs w:val="28"/>
              </w:rPr>
              <w:t xml:space="preserve"> процентов</w:t>
            </w:r>
            <w:r w:rsidR="003F23C1" w:rsidRPr="00E27618">
              <w:rPr>
                <w:rFonts w:cs="Times New Roman"/>
                <w:szCs w:val="28"/>
              </w:rPr>
              <w:t xml:space="preserve">; </w:t>
            </w:r>
            <w:r w:rsidR="00F10C56" w:rsidRPr="00E27618">
              <w:rPr>
                <w:rFonts w:cs="Times New Roman"/>
                <w:szCs w:val="28"/>
              </w:rPr>
              <w:t>масло сливочное за 1 кг</w:t>
            </w:r>
            <w:proofErr w:type="gramStart"/>
            <w:r w:rsidR="00F10C56" w:rsidRPr="00E27618">
              <w:rPr>
                <w:rFonts w:cs="Times New Roman"/>
                <w:szCs w:val="28"/>
              </w:rPr>
              <w:t>.</w:t>
            </w:r>
            <w:proofErr w:type="gramEnd"/>
            <w:r w:rsidR="00F10C56" w:rsidRPr="00E27618">
              <w:rPr>
                <w:rFonts w:cs="Times New Roman"/>
                <w:szCs w:val="28"/>
              </w:rPr>
              <w:t xml:space="preserve"> </w:t>
            </w:r>
            <w:proofErr w:type="gramStart"/>
            <w:r w:rsidR="00F10C56" w:rsidRPr="00E27618">
              <w:rPr>
                <w:rFonts w:cs="Times New Roman"/>
                <w:szCs w:val="28"/>
              </w:rPr>
              <w:t>н</w:t>
            </w:r>
            <w:proofErr w:type="gramEnd"/>
            <w:r w:rsidR="00F10C56" w:rsidRPr="00E27618">
              <w:rPr>
                <w:rFonts w:cs="Times New Roman"/>
                <w:szCs w:val="28"/>
              </w:rPr>
              <w:t xml:space="preserve">а </w:t>
            </w:r>
            <w:r w:rsidR="00A3590C" w:rsidRPr="00E27618">
              <w:rPr>
                <w:rFonts w:cs="Times New Roman"/>
                <w:szCs w:val="28"/>
              </w:rPr>
              <w:t>42,0</w:t>
            </w:r>
            <w:r w:rsidR="00F10C56" w:rsidRPr="00E27618">
              <w:rPr>
                <w:rFonts w:cs="Times New Roman"/>
                <w:szCs w:val="28"/>
              </w:rPr>
              <w:t xml:space="preserve"> процент</w:t>
            </w:r>
            <w:r w:rsidR="00A3590C" w:rsidRPr="00E27618">
              <w:rPr>
                <w:rFonts w:cs="Times New Roman"/>
                <w:szCs w:val="28"/>
              </w:rPr>
              <w:t>а</w:t>
            </w:r>
            <w:r w:rsidR="00F10C56" w:rsidRPr="00E27618">
              <w:rPr>
                <w:rFonts w:cs="Times New Roman"/>
                <w:szCs w:val="28"/>
              </w:rPr>
              <w:t>; кефир, молоко за 1 к</w:t>
            </w:r>
            <w:r w:rsidR="003F23C1" w:rsidRPr="00E27618">
              <w:rPr>
                <w:rFonts w:cs="Times New Roman"/>
                <w:szCs w:val="28"/>
              </w:rPr>
              <w:t>г</w:t>
            </w:r>
            <w:r w:rsidR="00F10C56" w:rsidRPr="00E27618">
              <w:rPr>
                <w:rFonts w:cs="Times New Roman"/>
                <w:szCs w:val="28"/>
              </w:rPr>
              <w:t xml:space="preserve"> на </w:t>
            </w:r>
            <w:r w:rsidR="00A3590C" w:rsidRPr="00E27618">
              <w:rPr>
                <w:rFonts w:cs="Times New Roman"/>
                <w:szCs w:val="28"/>
              </w:rPr>
              <w:t>10,0</w:t>
            </w:r>
            <w:r w:rsidR="00F848A1" w:rsidRPr="00E27618">
              <w:rPr>
                <w:rFonts w:cs="Times New Roman"/>
                <w:szCs w:val="28"/>
              </w:rPr>
              <w:t xml:space="preserve"> процентов, </w:t>
            </w:r>
            <w:r w:rsidR="00A3590C" w:rsidRPr="00E27618">
              <w:rPr>
                <w:rFonts w:cs="Times New Roman"/>
                <w:szCs w:val="28"/>
              </w:rPr>
              <w:t xml:space="preserve">говядину </w:t>
            </w:r>
            <w:r w:rsidR="00F848A1" w:rsidRPr="00E27618">
              <w:rPr>
                <w:rFonts w:cs="Times New Roman"/>
                <w:szCs w:val="28"/>
              </w:rPr>
              <w:t xml:space="preserve">на </w:t>
            </w:r>
            <w:r w:rsidR="00A3590C" w:rsidRPr="00E27618">
              <w:rPr>
                <w:rFonts w:cs="Times New Roman"/>
                <w:szCs w:val="28"/>
              </w:rPr>
              <w:t>21,0</w:t>
            </w:r>
            <w:r w:rsidR="00F848A1" w:rsidRPr="00E27618">
              <w:rPr>
                <w:rFonts w:cs="Times New Roman"/>
                <w:szCs w:val="28"/>
              </w:rPr>
              <w:t xml:space="preserve"> процент</w:t>
            </w:r>
            <w:r w:rsidR="003F23C1" w:rsidRPr="00E27618">
              <w:rPr>
                <w:rFonts w:cs="Times New Roman"/>
                <w:szCs w:val="28"/>
              </w:rPr>
              <w:t>,</w:t>
            </w:r>
            <w:r w:rsidR="00A3590C" w:rsidRPr="00E27618">
              <w:rPr>
                <w:rFonts w:cs="Times New Roman"/>
                <w:szCs w:val="28"/>
              </w:rPr>
              <w:t xml:space="preserve"> масло подсолнечное на 14 процентов</w:t>
            </w:r>
            <w:r w:rsidR="007D6C4E" w:rsidRPr="00E27618">
              <w:rPr>
                <w:rFonts w:cs="Times New Roman"/>
                <w:szCs w:val="28"/>
              </w:rPr>
              <w:t>.</w:t>
            </w:r>
          </w:p>
        </w:tc>
      </w:tr>
      <w:tr w:rsidR="00F10C56" w:rsidRPr="00E27618" w:rsidTr="00233ABF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10C56" w:rsidRPr="00E27618" w:rsidRDefault="00F10C56" w:rsidP="00131A76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Мониторинг основных показателей социально </w:t>
            </w:r>
            <w:r w:rsidRPr="00E27618">
              <w:rPr>
                <w:rFonts w:eastAsia="Times New Roman" w:cs="Times New Roman"/>
                <w:color w:val="000000"/>
                <w:szCs w:val="28"/>
              </w:rPr>
              <w:t xml:space="preserve">экономического развития БМР СК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0C56" w:rsidRPr="00E27618" w:rsidRDefault="00F10C56" w:rsidP="00D331FB">
            <w:pPr>
              <w:ind w:left="-108" w:right="-9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347BA2" w:rsidRPr="00E27618" w:rsidRDefault="00B843BE" w:rsidP="0028327A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</w:t>
            </w:r>
            <w:r w:rsidR="00347BA2" w:rsidRPr="00E27618">
              <w:rPr>
                <w:rFonts w:cs="Times New Roman"/>
                <w:szCs w:val="28"/>
              </w:rPr>
              <w:t>За январь-май 2017 года темп роста</w:t>
            </w:r>
            <w:r w:rsidR="00131A76" w:rsidRPr="00E27618">
              <w:rPr>
                <w:rFonts w:cs="Times New Roman"/>
                <w:szCs w:val="28"/>
              </w:rPr>
              <w:t xml:space="preserve"> объема отгруженных товаров собственного производства, </w:t>
            </w:r>
            <w:r w:rsidR="00347BA2" w:rsidRPr="00E27618">
              <w:rPr>
                <w:rFonts w:cs="Times New Roman"/>
                <w:szCs w:val="28"/>
              </w:rPr>
              <w:t>выполненных работ по промышленным видам экономической деятельности составил 109,2 процента;</w:t>
            </w:r>
          </w:p>
          <w:p w:rsidR="00F10C56" w:rsidRPr="00E27618" w:rsidRDefault="00B843BE" w:rsidP="0028327A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</w:t>
            </w:r>
            <w:r w:rsidR="00F10C56" w:rsidRPr="00E27618">
              <w:rPr>
                <w:rFonts w:cs="Times New Roman"/>
                <w:szCs w:val="28"/>
              </w:rPr>
              <w:t>по виду экономической деятельности «</w:t>
            </w:r>
            <w:proofErr w:type="gramStart"/>
            <w:r w:rsidR="00F10C56" w:rsidRPr="00E27618">
              <w:rPr>
                <w:rFonts w:cs="Times New Roman"/>
                <w:szCs w:val="28"/>
              </w:rPr>
              <w:t>Обрабатывающее</w:t>
            </w:r>
            <w:proofErr w:type="gramEnd"/>
            <w:r w:rsidR="00F10C56" w:rsidRPr="00E27618">
              <w:rPr>
                <w:rFonts w:cs="Times New Roman"/>
                <w:szCs w:val="28"/>
              </w:rPr>
              <w:t xml:space="preserve"> производства» </w:t>
            </w:r>
            <w:r w:rsidR="00347BA2" w:rsidRPr="00E27618">
              <w:rPr>
                <w:rFonts w:cs="Times New Roman"/>
                <w:szCs w:val="28"/>
              </w:rPr>
              <w:t>- 1</w:t>
            </w:r>
            <w:r w:rsidR="00657D68" w:rsidRPr="00E27618">
              <w:rPr>
                <w:rFonts w:cs="Times New Roman"/>
                <w:szCs w:val="28"/>
              </w:rPr>
              <w:t>11,0</w:t>
            </w:r>
            <w:r w:rsidR="00F10C56" w:rsidRPr="00E27618">
              <w:rPr>
                <w:rFonts w:cs="Times New Roman"/>
                <w:szCs w:val="28"/>
              </w:rPr>
              <w:t xml:space="preserve"> процент</w:t>
            </w:r>
            <w:r w:rsidR="00657D68" w:rsidRPr="00E27618">
              <w:rPr>
                <w:rFonts w:cs="Times New Roman"/>
                <w:szCs w:val="28"/>
              </w:rPr>
              <w:t>ов</w:t>
            </w:r>
            <w:r w:rsidR="00F10C56" w:rsidRPr="00E27618">
              <w:rPr>
                <w:rFonts w:cs="Times New Roman"/>
                <w:szCs w:val="28"/>
              </w:rPr>
              <w:t>.</w:t>
            </w:r>
          </w:p>
          <w:p w:rsidR="00F10C56" w:rsidRPr="00E27618" w:rsidRDefault="00B843BE" w:rsidP="0028327A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</w:t>
            </w:r>
            <w:r w:rsidR="00F10C56" w:rsidRPr="00E27618">
              <w:rPr>
                <w:rFonts w:cs="Times New Roman"/>
                <w:szCs w:val="28"/>
              </w:rPr>
              <w:t xml:space="preserve">Произведено </w:t>
            </w:r>
            <w:r w:rsidR="007F44E6" w:rsidRPr="00E27618">
              <w:rPr>
                <w:rFonts w:cs="Times New Roman"/>
                <w:szCs w:val="28"/>
              </w:rPr>
              <w:t xml:space="preserve">мяса всех видов (в живом весе) в </w:t>
            </w:r>
            <w:r w:rsidR="00F10C56" w:rsidRPr="00E27618">
              <w:rPr>
                <w:rFonts w:cs="Times New Roman"/>
                <w:szCs w:val="28"/>
              </w:rPr>
              <w:t xml:space="preserve"> сель</w:t>
            </w:r>
            <w:r w:rsidR="00F848A1" w:rsidRPr="00E27618">
              <w:rPr>
                <w:rFonts w:cs="Times New Roman"/>
                <w:szCs w:val="28"/>
              </w:rPr>
              <w:t xml:space="preserve">скохозяйственных </w:t>
            </w:r>
            <w:r w:rsidR="00F10C56" w:rsidRPr="00E27618">
              <w:rPr>
                <w:rFonts w:cs="Times New Roman"/>
                <w:szCs w:val="28"/>
              </w:rPr>
              <w:t xml:space="preserve">организациях </w:t>
            </w:r>
            <w:r w:rsidR="007F44E6" w:rsidRPr="00E27618">
              <w:rPr>
                <w:rFonts w:cs="Times New Roman"/>
                <w:szCs w:val="28"/>
              </w:rPr>
              <w:t>36,6</w:t>
            </w:r>
            <w:r w:rsidR="00F10C56" w:rsidRPr="00E27618">
              <w:rPr>
                <w:rFonts w:cs="Times New Roman"/>
                <w:szCs w:val="28"/>
              </w:rPr>
              <w:t xml:space="preserve"> тыс. тонн  </w:t>
            </w:r>
            <w:r w:rsidR="00F848A1" w:rsidRPr="00E27618">
              <w:rPr>
                <w:rFonts w:cs="Times New Roman"/>
                <w:szCs w:val="28"/>
              </w:rPr>
              <w:t xml:space="preserve">(рост </w:t>
            </w:r>
            <w:r w:rsidR="00545AE9" w:rsidRPr="00E27618">
              <w:rPr>
                <w:rFonts w:cs="Times New Roman"/>
                <w:szCs w:val="28"/>
              </w:rPr>
              <w:t>7</w:t>
            </w:r>
            <w:r w:rsidR="00F848A1" w:rsidRPr="00E27618">
              <w:rPr>
                <w:rFonts w:cs="Times New Roman"/>
                <w:szCs w:val="28"/>
              </w:rPr>
              <w:t>,0 процент</w:t>
            </w:r>
            <w:r w:rsidR="00545AE9" w:rsidRPr="00E27618">
              <w:rPr>
                <w:rFonts w:cs="Times New Roman"/>
                <w:szCs w:val="28"/>
              </w:rPr>
              <w:t>ов</w:t>
            </w:r>
            <w:r w:rsidR="00F848A1" w:rsidRPr="00E27618">
              <w:rPr>
                <w:rFonts w:cs="Times New Roman"/>
                <w:szCs w:val="28"/>
              </w:rPr>
              <w:t>)</w:t>
            </w:r>
            <w:r w:rsidR="00F10C56" w:rsidRPr="00E27618">
              <w:rPr>
                <w:rFonts w:cs="Times New Roman"/>
                <w:szCs w:val="28"/>
              </w:rPr>
              <w:t>.</w:t>
            </w:r>
          </w:p>
          <w:p w:rsidR="00F10C56" w:rsidRPr="00E27618" w:rsidRDefault="00B843BE" w:rsidP="00B843B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</w:t>
            </w:r>
            <w:r w:rsidR="00F10C56" w:rsidRPr="00E27618">
              <w:rPr>
                <w:rFonts w:cs="Times New Roman"/>
                <w:szCs w:val="28"/>
              </w:rPr>
              <w:t xml:space="preserve">На 01 </w:t>
            </w:r>
            <w:r w:rsidR="00FC4D0B" w:rsidRPr="00E27618">
              <w:rPr>
                <w:rFonts w:cs="Times New Roman"/>
                <w:szCs w:val="28"/>
              </w:rPr>
              <w:t>мая</w:t>
            </w:r>
            <w:r w:rsidR="00F10C56" w:rsidRPr="00E27618">
              <w:rPr>
                <w:rFonts w:cs="Times New Roman"/>
                <w:szCs w:val="28"/>
              </w:rPr>
              <w:t xml:space="preserve"> 2017 года </w:t>
            </w:r>
            <w:r w:rsidR="0022064E" w:rsidRPr="00E27618">
              <w:rPr>
                <w:rFonts w:cs="Times New Roman"/>
                <w:szCs w:val="28"/>
              </w:rPr>
              <w:t>прибыль предприятий составила</w:t>
            </w:r>
            <w:r w:rsidR="00F10C56" w:rsidRPr="00E27618">
              <w:rPr>
                <w:rFonts w:cs="Times New Roman"/>
                <w:szCs w:val="28"/>
              </w:rPr>
              <w:t xml:space="preserve"> </w:t>
            </w:r>
            <w:r w:rsidR="00C44D8D" w:rsidRPr="00E27618">
              <w:rPr>
                <w:rFonts w:cs="Times New Roman"/>
                <w:szCs w:val="28"/>
              </w:rPr>
              <w:t>127,6</w:t>
            </w:r>
            <w:r w:rsidR="00F10C56" w:rsidRPr="00E27618">
              <w:rPr>
                <w:rFonts w:cs="Times New Roman"/>
                <w:szCs w:val="28"/>
              </w:rPr>
              <w:t xml:space="preserve"> млн. руб. </w:t>
            </w:r>
          </w:p>
          <w:p w:rsidR="00F10C56" w:rsidRPr="00E27618" w:rsidRDefault="00B843BE" w:rsidP="00B843B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color w:val="000000"/>
                <w:szCs w:val="28"/>
              </w:rPr>
              <w:t xml:space="preserve">     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На 1 </w:t>
            </w:r>
            <w:r w:rsidR="000B0E13" w:rsidRPr="00E27618">
              <w:rPr>
                <w:rFonts w:cs="Times New Roman"/>
                <w:color w:val="000000"/>
                <w:szCs w:val="28"/>
              </w:rPr>
              <w:t>мая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 2017 года на крупных и средних предприятиях района (без субъектов малого предпринимательства) заняты </w:t>
            </w:r>
            <w:r w:rsidR="000B0E13" w:rsidRPr="00E27618">
              <w:rPr>
                <w:rFonts w:cs="Times New Roman"/>
                <w:color w:val="000000"/>
                <w:szCs w:val="28"/>
              </w:rPr>
              <w:t>8160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 человек, среднемесячная номинальная начисленная </w:t>
            </w:r>
            <w:r w:rsidR="00F10C56" w:rsidRPr="00E27618">
              <w:rPr>
                <w:rFonts w:cs="Times New Roman"/>
                <w:bCs/>
                <w:color w:val="000000"/>
                <w:szCs w:val="28"/>
              </w:rPr>
              <w:t>заработная плата по</w:t>
            </w:r>
            <w:r w:rsidR="00F10C56" w:rsidRPr="00E27618">
              <w:rPr>
                <w:rFonts w:cs="Times New Roman"/>
                <w:szCs w:val="28"/>
              </w:rPr>
              <w:t xml:space="preserve"> району 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составила  </w:t>
            </w:r>
            <w:r w:rsidR="000B0E13" w:rsidRPr="00E27618">
              <w:rPr>
                <w:rFonts w:cs="Times New Roman"/>
                <w:color w:val="000000"/>
                <w:szCs w:val="28"/>
              </w:rPr>
              <w:t>22045,8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 рублей,</w:t>
            </w:r>
            <w:r w:rsidR="0022064E" w:rsidRPr="00E27618">
              <w:rPr>
                <w:rFonts w:cs="Times New Roman"/>
                <w:color w:val="000000"/>
                <w:szCs w:val="28"/>
              </w:rPr>
              <w:t xml:space="preserve"> что составляет 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 </w:t>
            </w:r>
            <w:r w:rsidR="000B0E13" w:rsidRPr="00E27618">
              <w:rPr>
                <w:rFonts w:cs="Times New Roman"/>
                <w:szCs w:val="28"/>
              </w:rPr>
              <w:t>81,8</w:t>
            </w:r>
            <w:r w:rsidR="00F10C56" w:rsidRPr="00E27618">
              <w:rPr>
                <w:rFonts w:cs="Times New Roman"/>
                <w:szCs w:val="28"/>
              </w:rPr>
              <w:t xml:space="preserve"> процентов к </w:t>
            </w:r>
            <w:proofErr w:type="gramStart"/>
            <w:r w:rsidR="00F10C56" w:rsidRPr="00E27618">
              <w:rPr>
                <w:rFonts w:cs="Times New Roman"/>
                <w:szCs w:val="28"/>
              </w:rPr>
              <w:t>средней</w:t>
            </w:r>
            <w:proofErr w:type="gramEnd"/>
            <w:r w:rsidR="00F10C56" w:rsidRPr="00E27618">
              <w:rPr>
                <w:rFonts w:cs="Times New Roman"/>
                <w:szCs w:val="28"/>
              </w:rPr>
              <w:t xml:space="preserve"> по краю. </w:t>
            </w:r>
          </w:p>
          <w:p w:rsidR="00F10C56" w:rsidRPr="00E27618" w:rsidRDefault="00B843BE" w:rsidP="00D82FD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color w:val="FF0000"/>
                <w:szCs w:val="28"/>
              </w:rPr>
              <w:t xml:space="preserve">     </w:t>
            </w:r>
            <w:r w:rsidR="00A358DE" w:rsidRPr="00E27618">
              <w:rPr>
                <w:rFonts w:cs="Times New Roman"/>
                <w:szCs w:val="28"/>
              </w:rPr>
              <w:t>На 01 мая 2017 года</w:t>
            </w:r>
            <w:r w:rsidR="00F10C56" w:rsidRPr="00E27618">
              <w:rPr>
                <w:rFonts w:cs="Times New Roman"/>
                <w:szCs w:val="28"/>
              </w:rPr>
              <w:t xml:space="preserve"> </w:t>
            </w:r>
            <w:r w:rsidR="00F10C56" w:rsidRPr="00E27618">
              <w:rPr>
                <w:rFonts w:eastAsia="Times New Roman" w:cs="Times New Roman"/>
                <w:szCs w:val="28"/>
              </w:rPr>
              <w:t xml:space="preserve">отделом записи </w:t>
            </w:r>
            <w:proofErr w:type="gramStart"/>
            <w:r w:rsidR="00F10C56" w:rsidRPr="00E27618">
              <w:rPr>
                <w:rFonts w:eastAsia="Times New Roman" w:cs="Times New Roman"/>
                <w:szCs w:val="28"/>
              </w:rPr>
              <w:t>актов гражданского состояния управления записи актов гражданского состояния Ставропольского края</w:t>
            </w:r>
            <w:proofErr w:type="gramEnd"/>
            <w:r w:rsidR="00F10C56" w:rsidRPr="00E27618">
              <w:rPr>
                <w:rFonts w:eastAsia="Times New Roman" w:cs="Times New Roman"/>
                <w:szCs w:val="28"/>
              </w:rPr>
              <w:t xml:space="preserve"> по Благодарненскому району</w:t>
            </w:r>
            <w:r w:rsidR="00F10C56" w:rsidRPr="00E27618">
              <w:rPr>
                <w:rFonts w:cs="Times New Roman"/>
                <w:szCs w:val="28"/>
              </w:rPr>
              <w:t xml:space="preserve"> были зарегистрированы </w:t>
            </w:r>
            <w:r w:rsidR="00A358DE" w:rsidRPr="00E27618">
              <w:rPr>
                <w:rFonts w:cs="Times New Roman"/>
                <w:szCs w:val="28"/>
              </w:rPr>
              <w:t>94</w:t>
            </w:r>
            <w:r w:rsidR="00F10C56" w:rsidRPr="00E27618">
              <w:rPr>
                <w:rFonts w:cs="Times New Roman"/>
                <w:szCs w:val="28"/>
              </w:rPr>
              <w:t xml:space="preserve"> браков и </w:t>
            </w:r>
            <w:r w:rsidR="00A358DE" w:rsidRPr="00E27618">
              <w:rPr>
                <w:rFonts w:cs="Times New Roman"/>
                <w:szCs w:val="28"/>
              </w:rPr>
              <w:t>76</w:t>
            </w:r>
            <w:r w:rsidR="00F10C56" w:rsidRPr="00E27618">
              <w:rPr>
                <w:rFonts w:cs="Times New Roman"/>
                <w:szCs w:val="28"/>
              </w:rPr>
              <w:t xml:space="preserve"> разводов</w:t>
            </w:r>
            <w:r w:rsidR="00A358DE" w:rsidRPr="00E27618">
              <w:rPr>
                <w:rFonts w:cs="Times New Roman"/>
                <w:szCs w:val="28"/>
              </w:rPr>
              <w:t>.</w:t>
            </w:r>
            <w:r w:rsidR="00F10C56" w:rsidRPr="00E27618">
              <w:rPr>
                <w:rFonts w:cs="Times New Roman"/>
                <w:szCs w:val="28"/>
              </w:rPr>
              <w:t xml:space="preserve"> За январь – </w:t>
            </w:r>
            <w:r w:rsidR="00A358DE" w:rsidRPr="00E27618">
              <w:rPr>
                <w:rFonts w:cs="Times New Roman"/>
                <w:szCs w:val="28"/>
              </w:rPr>
              <w:t>апрель</w:t>
            </w:r>
            <w:r w:rsidR="00F10C56" w:rsidRPr="00E27618">
              <w:rPr>
                <w:rFonts w:cs="Times New Roman"/>
                <w:szCs w:val="28"/>
              </w:rPr>
              <w:t xml:space="preserve"> 2017 года  родилось </w:t>
            </w:r>
            <w:r w:rsidR="00A358DE" w:rsidRPr="00E27618">
              <w:rPr>
                <w:rFonts w:cs="Times New Roman"/>
                <w:szCs w:val="28"/>
              </w:rPr>
              <w:t>241</w:t>
            </w:r>
            <w:r w:rsidR="00F10C56" w:rsidRPr="00E27618">
              <w:rPr>
                <w:rFonts w:cs="Times New Roman"/>
                <w:szCs w:val="28"/>
              </w:rPr>
              <w:t xml:space="preserve"> человек, умерло – </w:t>
            </w:r>
            <w:r w:rsidR="00A358DE" w:rsidRPr="00E27618">
              <w:rPr>
                <w:rFonts w:cs="Times New Roman"/>
                <w:szCs w:val="28"/>
              </w:rPr>
              <w:t>257</w:t>
            </w:r>
            <w:r w:rsidR="00F10C56" w:rsidRPr="00E27618">
              <w:rPr>
                <w:rFonts w:cs="Times New Roman"/>
                <w:szCs w:val="28"/>
              </w:rPr>
              <w:t xml:space="preserve"> человек.</w:t>
            </w:r>
          </w:p>
          <w:p w:rsidR="00A358DE" w:rsidRPr="00E27618" w:rsidRDefault="00B843BE" w:rsidP="00A358D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</w:t>
            </w:r>
            <w:r w:rsidR="00A358DE" w:rsidRPr="00E27618">
              <w:rPr>
                <w:rFonts w:cs="Times New Roman"/>
                <w:szCs w:val="28"/>
              </w:rPr>
              <w:t>Ввод в действие жилых за январь - июне 2017 года составил 776 кв. м</w:t>
            </w:r>
            <w:proofErr w:type="gramStart"/>
            <w:r w:rsidR="00A358DE" w:rsidRPr="00E27618">
              <w:rPr>
                <w:rFonts w:cs="Times New Roman"/>
                <w:szCs w:val="28"/>
              </w:rPr>
              <w:t>.(</w:t>
            </w:r>
            <w:proofErr w:type="gramEnd"/>
            <w:r w:rsidR="00A358DE" w:rsidRPr="00E27618">
              <w:rPr>
                <w:rFonts w:cs="Times New Roman"/>
                <w:szCs w:val="28"/>
              </w:rPr>
              <w:t xml:space="preserve"> темп роста 57,4 процента).</w:t>
            </w:r>
          </w:p>
          <w:p w:rsidR="007D6C4E" w:rsidRPr="00E27618" w:rsidRDefault="007D6C4E" w:rsidP="007D6C4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Уровень безработицы на 30.06.2017 года составил 0,5 процентов.</w:t>
            </w:r>
          </w:p>
          <w:p w:rsidR="00F10C56" w:rsidRPr="00E27618" w:rsidRDefault="00F10C56" w:rsidP="00D82FD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10C56" w:rsidRPr="00E27618" w:rsidTr="00233ABF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8.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Мониторинг заработной платы в разрезе видов экономической деятельности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и</w:t>
            </w:r>
          </w:p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27618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E27618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F10C56" w:rsidRPr="00E27618" w:rsidRDefault="00B843BE" w:rsidP="00B843B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</w:t>
            </w:r>
            <w:r w:rsidR="00F10C56" w:rsidRPr="00E27618">
              <w:rPr>
                <w:rFonts w:cs="Times New Roman"/>
                <w:szCs w:val="28"/>
              </w:rPr>
              <w:t>За январь</w:t>
            </w:r>
            <w:r w:rsidR="003A10CC" w:rsidRPr="00E27618">
              <w:rPr>
                <w:rFonts w:cs="Times New Roman"/>
                <w:szCs w:val="28"/>
              </w:rPr>
              <w:t>-апрель</w:t>
            </w:r>
            <w:r w:rsidR="00F10C56" w:rsidRPr="00E27618">
              <w:rPr>
                <w:rFonts w:cs="Times New Roman"/>
                <w:szCs w:val="28"/>
              </w:rPr>
              <w:t xml:space="preserve"> 2017 года по району среднемесячная номинальная  заработная плата, начисленная работникам, составила </w:t>
            </w:r>
            <w:r w:rsidR="00206B4B" w:rsidRPr="00E27618">
              <w:rPr>
                <w:rFonts w:cs="Times New Roman"/>
                <w:color w:val="000000"/>
                <w:szCs w:val="28"/>
              </w:rPr>
              <w:t>22045,8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 рублей, </w:t>
            </w:r>
            <w:r w:rsidR="00F10C56" w:rsidRPr="00E27618">
              <w:rPr>
                <w:rFonts w:cs="Times New Roman"/>
                <w:szCs w:val="28"/>
              </w:rPr>
              <w:t xml:space="preserve">что выше соответствующего периода прошлого года на </w:t>
            </w:r>
            <w:r w:rsidR="00206B4B" w:rsidRPr="00E27618">
              <w:rPr>
                <w:rFonts w:cs="Times New Roman"/>
                <w:szCs w:val="28"/>
              </w:rPr>
              <w:t>106,2</w:t>
            </w:r>
            <w:r w:rsidR="00F10C56" w:rsidRPr="00E27618">
              <w:rPr>
                <w:rFonts w:cs="Times New Roman"/>
                <w:szCs w:val="28"/>
              </w:rPr>
              <w:t xml:space="preserve"> процент</w:t>
            </w:r>
            <w:r w:rsidR="00206B4B" w:rsidRPr="00E27618">
              <w:rPr>
                <w:rFonts w:cs="Times New Roman"/>
                <w:szCs w:val="28"/>
              </w:rPr>
              <w:t>а</w:t>
            </w:r>
            <w:r w:rsidR="00F10C56" w:rsidRPr="00E27618">
              <w:rPr>
                <w:rFonts w:cs="Times New Roman"/>
                <w:szCs w:val="28"/>
              </w:rPr>
              <w:t>. Данный уровень заработной платы обеспечивает 2,</w:t>
            </w:r>
            <w:r w:rsidR="00206B4B" w:rsidRPr="00E27618">
              <w:rPr>
                <w:rFonts w:cs="Times New Roman"/>
                <w:szCs w:val="28"/>
              </w:rPr>
              <w:t xml:space="preserve">4 </w:t>
            </w:r>
            <w:r w:rsidR="00F10C56" w:rsidRPr="00E27618">
              <w:rPr>
                <w:rFonts w:cs="Times New Roman"/>
                <w:szCs w:val="28"/>
              </w:rPr>
              <w:t xml:space="preserve">- кратную величину прожиточного минимума в Ставропольском крае за  </w:t>
            </w:r>
            <w:r w:rsidR="002772CD" w:rsidRPr="00E27618">
              <w:rPr>
                <w:rFonts w:cs="Times New Roman"/>
                <w:szCs w:val="28"/>
              </w:rPr>
              <w:t>1</w:t>
            </w:r>
            <w:r w:rsidR="00F10C56" w:rsidRPr="00E27618">
              <w:rPr>
                <w:rFonts w:cs="Times New Roman"/>
                <w:szCs w:val="28"/>
              </w:rPr>
              <w:t xml:space="preserve"> квартал 201</w:t>
            </w:r>
            <w:r w:rsidR="002772CD" w:rsidRPr="00E27618">
              <w:rPr>
                <w:rFonts w:cs="Times New Roman"/>
                <w:szCs w:val="28"/>
              </w:rPr>
              <w:t>7</w:t>
            </w:r>
            <w:r w:rsidR="00F10C56" w:rsidRPr="00E27618">
              <w:rPr>
                <w:rFonts w:cs="Times New Roman"/>
                <w:szCs w:val="28"/>
              </w:rPr>
              <w:t xml:space="preserve"> г для  трудоспособного населения (</w:t>
            </w:r>
            <w:r w:rsidR="002772CD" w:rsidRPr="00E27618">
              <w:rPr>
                <w:rFonts w:cs="Times New Roman"/>
                <w:szCs w:val="28"/>
              </w:rPr>
              <w:t>8997</w:t>
            </w:r>
            <w:r w:rsidR="00F10C56" w:rsidRPr="00E27618">
              <w:rPr>
                <w:rFonts w:cs="Times New Roman"/>
                <w:szCs w:val="28"/>
              </w:rPr>
              <w:t xml:space="preserve"> рублей) и составляет  </w:t>
            </w:r>
            <w:r w:rsidR="002772CD" w:rsidRPr="00E27618">
              <w:rPr>
                <w:rFonts w:cs="Times New Roman"/>
                <w:szCs w:val="28"/>
              </w:rPr>
              <w:t>81,8</w:t>
            </w:r>
            <w:r w:rsidR="00F10C56" w:rsidRPr="00E27618">
              <w:rPr>
                <w:rFonts w:cs="Times New Roman"/>
                <w:szCs w:val="28"/>
              </w:rPr>
              <w:t xml:space="preserve"> процент</w:t>
            </w:r>
            <w:r w:rsidR="002772CD" w:rsidRPr="00E27618">
              <w:rPr>
                <w:rFonts w:cs="Times New Roman"/>
                <w:szCs w:val="28"/>
              </w:rPr>
              <w:t>ов</w:t>
            </w:r>
            <w:r w:rsidR="00F10C56" w:rsidRPr="00E27618">
              <w:rPr>
                <w:rFonts w:cs="Times New Roman"/>
                <w:szCs w:val="28"/>
              </w:rPr>
              <w:t xml:space="preserve"> </w:t>
            </w:r>
            <w:proofErr w:type="gramStart"/>
            <w:r w:rsidR="00F10C56" w:rsidRPr="00E27618">
              <w:rPr>
                <w:rFonts w:cs="Times New Roman"/>
                <w:szCs w:val="28"/>
              </w:rPr>
              <w:t>от</w:t>
            </w:r>
            <w:proofErr w:type="gramEnd"/>
            <w:r w:rsidR="00F10C56" w:rsidRPr="00E27618">
              <w:rPr>
                <w:rFonts w:cs="Times New Roman"/>
                <w:szCs w:val="28"/>
              </w:rPr>
              <w:t xml:space="preserve"> средней по Ставропольскому краю.  По уровню  среднемесячной заработной платы район  занимает </w:t>
            </w:r>
            <w:r w:rsidR="002772CD" w:rsidRPr="00E27618">
              <w:rPr>
                <w:rFonts w:cs="Times New Roman"/>
                <w:szCs w:val="28"/>
              </w:rPr>
              <w:t>9</w:t>
            </w:r>
            <w:r w:rsidR="00F10C56" w:rsidRPr="00E27618">
              <w:rPr>
                <w:rFonts w:cs="Times New Roman"/>
                <w:szCs w:val="28"/>
              </w:rPr>
              <w:t xml:space="preserve"> позицию  среди  муниципальных  районов  Ставропольского края.</w:t>
            </w:r>
          </w:p>
          <w:p w:rsidR="00F10C56" w:rsidRPr="00E27618" w:rsidRDefault="00B843BE" w:rsidP="00B843B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color w:val="000000"/>
                <w:szCs w:val="28"/>
              </w:rPr>
              <w:t xml:space="preserve">     </w:t>
            </w:r>
            <w:r w:rsidR="00F10C56" w:rsidRPr="00E27618">
              <w:rPr>
                <w:rFonts w:cs="Times New Roman"/>
                <w:szCs w:val="28"/>
              </w:rPr>
              <w:t xml:space="preserve">Дифференциация заработной платы по видам  экономической деятельности  в районе остается достаточно  высокой.  Самый низкий уровень  заработной платы в отрасли «Добыча полезных ископаемых». </w:t>
            </w:r>
            <w:proofErr w:type="gramStart"/>
            <w:r w:rsidR="00F10C56" w:rsidRPr="00E27618">
              <w:rPr>
                <w:rFonts w:cs="Times New Roman"/>
                <w:szCs w:val="28"/>
              </w:rPr>
              <w:t>Самый</w:t>
            </w:r>
            <w:proofErr w:type="gramEnd"/>
            <w:r w:rsidR="00F10C56" w:rsidRPr="00E27618">
              <w:rPr>
                <w:rFonts w:cs="Times New Roman"/>
                <w:szCs w:val="28"/>
              </w:rPr>
              <w:t xml:space="preserve"> высокий – в  </w:t>
            </w:r>
            <w:r w:rsidR="00C70E42" w:rsidRPr="00E27618">
              <w:rPr>
                <w:rFonts w:cs="Times New Roman"/>
                <w:szCs w:val="28"/>
              </w:rPr>
              <w:t>«Государственное управление и обеспечение военной безопасности»</w:t>
            </w:r>
            <w:r w:rsidR="00F10C56" w:rsidRPr="00E27618">
              <w:rPr>
                <w:rFonts w:cs="Times New Roman"/>
                <w:szCs w:val="28"/>
              </w:rPr>
              <w:t>.</w:t>
            </w:r>
          </w:p>
          <w:p w:rsidR="00F10C56" w:rsidRPr="00E27618" w:rsidRDefault="00B843BE" w:rsidP="00B843B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61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>Проведенный мониторинг за январь-</w:t>
            </w:r>
            <w:r w:rsidR="00C70E42" w:rsidRPr="00E27618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70E42" w:rsidRPr="00E27618">
              <w:rPr>
                <w:rFonts w:ascii="Times New Roman" w:hAnsi="Times New Roman"/>
                <w:sz w:val="28"/>
                <w:szCs w:val="28"/>
              </w:rPr>
              <w:t>7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 xml:space="preserve"> года по крупным и средним предприятиям в сравнении с аналогичным периодом 201</w:t>
            </w:r>
            <w:r w:rsidR="00C70E42" w:rsidRPr="00E27618">
              <w:rPr>
                <w:rFonts w:ascii="Times New Roman" w:hAnsi="Times New Roman"/>
                <w:sz w:val="28"/>
                <w:szCs w:val="28"/>
              </w:rPr>
              <w:t>6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 xml:space="preserve">  года показал наибольший темп роста средней  номинальной заработной  платы по следующим видам  деятельности: «</w:t>
            </w:r>
            <w:r w:rsidR="00C70E42" w:rsidRPr="00E27618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 xml:space="preserve">»– </w:t>
            </w:r>
            <w:r w:rsidR="00C70E42" w:rsidRPr="00E27618">
              <w:rPr>
                <w:rFonts w:ascii="Times New Roman" w:hAnsi="Times New Roman"/>
                <w:sz w:val="28"/>
                <w:szCs w:val="28"/>
              </w:rPr>
              <w:t>131,8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 xml:space="preserve"> процентов, «</w:t>
            </w:r>
            <w:r w:rsidR="00C70E42" w:rsidRPr="00E27618">
              <w:rPr>
                <w:rFonts w:ascii="Times New Roman" w:hAnsi="Times New Roman"/>
                <w:sz w:val="28"/>
                <w:szCs w:val="28"/>
              </w:rPr>
              <w:t>Сельское хозяйство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>»  -</w:t>
            </w:r>
            <w:r w:rsidR="00C70E42" w:rsidRPr="00E27618">
              <w:rPr>
                <w:rFonts w:ascii="Times New Roman" w:hAnsi="Times New Roman"/>
                <w:sz w:val="28"/>
                <w:szCs w:val="28"/>
              </w:rPr>
              <w:t>110,6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 w:rsidR="00C70E42" w:rsidRPr="00E27618">
              <w:rPr>
                <w:rFonts w:ascii="Times New Roman" w:hAnsi="Times New Roman"/>
                <w:sz w:val="28"/>
                <w:szCs w:val="28"/>
              </w:rPr>
              <w:t>ов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>, «</w:t>
            </w:r>
            <w:r w:rsidR="00C70E42" w:rsidRPr="00E27618">
              <w:rPr>
                <w:rFonts w:ascii="Times New Roman" w:hAnsi="Times New Roman"/>
                <w:sz w:val="28"/>
                <w:szCs w:val="28"/>
              </w:rPr>
              <w:t>Деятельность административная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C70E42" w:rsidRPr="00E27618">
              <w:rPr>
                <w:rFonts w:ascii="Times New Roman" w:hAnsi="Times New Roman"/>
                <w:sz w:val="28"/>
                <w:szCs w:val="28"/>
              </w:rPr>
              <w:t>155,4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 w:rsidR="00C70E42" w:rsidRPr="00E27618">
              <w:rPr>
                <w:rFonts w:ascii="Times New Roman" w:hAnsi="Times New Roman"/>
                <w:sz w:val="28"/>
                <w:szCs w:val="28"/>
              </w:rPr>
              <w:t>а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>, «</w:t>
            </w:r>
            <w:r w:rsidR="004E56DC" w:rsidRPr="00E27618">
              <w:rPr>
                <w:rFonts w:ascii="Times New Roman" w:hAnsi="Times New Roman"/>
                <w:sz w:val="28"/>
                <w:szCs w:val="28"/>
              </w:rPr>
              <w:t>деятельность в области культуры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E56DC" w:rsidRPr="00E27618">
              <w:rPr>
                <w:rFonts w:ascii="Times New Roman" w:hAnsi="Times New Roman"/>
                <w:sz w:val="28"/>
                <w:szCs w:val="28"/>
              </w:rPr>
              <w:t>112,0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 xml:space="preserve"> процентов. Снижение произошло в </w:t>
            </w:r>
            <w:r w:rsidR="004E56DC" w:rsidRPr="00E27618">
              <w:rPr>
                <w:rFonts w:ascii="Times New Roman" w:hAnsi="Times New Roman"/>
                <w:sz w:val="28"/>
                <w:szCs w:val="28"/>
              </w:rPr>
              <w:t>2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 xml:space="preserve"> отраслях: «Строительство» на 24,0 процентов, «Розничной торговли»</w:t>
            </w:r>
            <w:r w:rsidR="003F23C1" w:rsidRPr="00E27618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6DC" w:rsidRPr="00E27618">
              <w:rPr>
                <w:rFonts w:ascii="Times New Roman" w:hAnsi="Times New Roman"/>
                <w:sz w:val="28"/>
                <w:szCs w:val="28"/>
              </w:rPr>
              <w:t>15,1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 xml:space="preserve"> процент, «</w:t>
            </w:r>
            <w:r w:rsidR="004E56DC" w:rsidRPr="00E27618">
              <w:rPr>
                <w:rFonts w:ascii="Times New Roman" w:hAnsi="Times New Roman"/>
                <w:sz w:val="28"/>
                <w:szCs w:val="28"/>
              </w:rPr>
              <w:t>Деятельность в области информации и связи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>»</w:t>
            </w:r>
            <w:r w:rsidR="003F23C1" w:rsidRPr="00E27618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6DC" w:rsidRPr="00E27618">
              <w:rPr>
                <w:rFonts w:ascii="Times New Roman" w:hAnsi="Times New Roman"/>
                <w:sz w:val="28"/>
                <w:szCs w:val="28"/>
              </w:rPr>
              <w:t>1,3</w:t>
            </w:r>
            <w:r w:rsidR="00F10C56" w:rsidRPr="00E27618">
              <w:rPr>
                <w:rFonts w:ascii="Times New Roman" w:hAnsi="Times New Roman"/>
                <w:sz w:val="28"/>
                <w:szCs w:val="28"/>
              </w:rPr>
              <w:t xml:space="preserve"> процента.</w:t>
            </w:r>
          </w:p>
          <w:p w:rsidR="00F10C56" w:rsidRPr="00E27618" w:rsidRDefault="00F10C56" w:rsidP="00270552">
            <w:pPr>
              <w:pStyle w:val="Standard"/>
              <w:shd w:val="clear" w:color="auto" w:fill="FFFFFF"/>
              <w:ind w:firstLine="708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10C56" w:rsidRPr="00E27618" w:rsidTr="003F23C1">
        <w:trPr>
          <w:cantSplit/>
          <w:trHeight w:val="275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13892" w:type="dxa"/>
            <w:gridSpan w:val="8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  <w:lang w:val="en-US"/>
              </w:rPr>
              <w:t>II</w:t>
            </w:r>
            <w:r w:rsidRPr="00E27618">
              <w:rPr>
                <w:rFonts w:cs="Times New Roman"/>
                <w:szCs w:val="28"/>
              </w:rPr>
              <w:t>. Обеспечение социальной стабильности</w:t>
            </w:r>
          </w:p>
        </w:tc>
      </w:tr>
      <w:tr w:rsidR="00F10C56" w:rsidRPr="00E27618" w:rsidTr="00233ABF">
        <w:trPr>
          <w:cantSplit/>
          <w:trHeight w:val="205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E27618" w:rsidRDefault="00F10C56" w:rsidP="0028327A">
            <w:pPr>
              <w:ind w:right="-108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Реализация мероприятий  в  сфере занятости населения, направленных на  снижение напряженности</w:t>
            </w:r>
          </w:p>
          <w:p w:rsidR="00F10C56" w:rsidRPr="00E27618" w:rsidRDefault="00F10C56" w:rsidP="0028327A">
            <w:pPr>
              <w:ind w:right="-108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на рынке труда включая:</w:t>
            </w:r>
          </w:p>
          <w:p w:rsidR="00F10C56" w:rsidRPr="00E27618" w:rsidRDefault="00F10C56" w:rsidP="0028327A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временную занятость работников организаций, находящихся под риском увольнения, и граждан, ищущих работу; опережающее профессиональное обучение и стажировку работников организаций, находящихся под риском увольнения, и граждан, ищущих работу;</w:t>
            </w:r>
          </w:p>
          <w:p w:rsidR="00F10C56" w:rsidRPr="00E27618" w:rsidRDefault="00F10C56" w:rsidP="0028327A">
            <w:pPr>
              <w:ind w:right="-108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социальную занятость инвалидов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ГКУ Центр занятости  населения,</w:t>
            </w:r>
          </w:p>
          <w:p w:rsidR="00F10C56" w:rsidRPr="00E27618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27618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E27618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257E0C" w:rsidRPr="00E27618" w:rsidRDefault="0022064E" w:rsidP="00257E0C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257E0C"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целях предупреждения нарушений трудовых прав работников на официальных сайтах в сети Интернет администрации Благодарненского муниципального района Ставропольского края, управления труда было размещено 43 информационных материалов по различным вопросам регулирования социальн</w:t>
            </w:r>
            <w:proofErr w:type="gramStart"/>
            <w:r w:rsidR="00257E0C"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 w:rsidR="00257E0C"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трудовых отношений. </w:t>
            </w:r>
          </w:p>
          <w:p w:rsidR="00257E0C" w:rsidRPr="00E27618" w:rsidRDefault="00257E0C" w:rsidP="00257E0C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</w:t>
            </w: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Специалистами управления распространено более 400 информационных листовок призывающих работников и работодателей </w:t>
            </w:r>
            <w:proofErr w:type="gramStart"/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легализовать</w:t>
            </w:r>
            <w:proofErr w:type="gramEnd"/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трудовые отношения.</w:t>
            </w:r>
          </w:p>
          <w:p w:rsidR="00F10C56" w:rsidRPr="00E27618" w:rsidRDefault="00257E0C" w:rsidP="00257E0C">
            <w:pPr>
              <w:pStyle w:val="aa"/>
              <w:spacing w:after="0" w:line="10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Для обратной связи с работниками с 20 февраля 2015 года возобновил работу «Телефон доверия», на который, за истекший период,  поступило 8 обращений.</w:t>
            </w:r>
          </w:p>
          <w:p w:rsidR="007D6C4E" w:rsidRPr="00E27618" w:rsidRDefault="0022064E" w:rsidP="007D6C4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color w:val="FF0000"/>
                <w:szCs w:val="28"/>
              </w:rPr>
              <w:t xml:space="preserve">     </w:t>
            </w:r>
            <w:r w:rsidR="00F10C56" w:rsidRPr="00E27618">
              <w:rPr>
                <w:rFonts w:cs="Times New Roman"/>
                <w:szCs w:val="28"/>
              </w:rPr>
              <w:t xml:space="preserve">За </w:t>
            </w:r>
            <w:r w:rsidR="007D6C4E" w:rsidRPr="00E27618">
              <w:rPr>
                <w:rFonts w:cs="Times New Roman"/>
                <w:szCs w:val="28"/>
              </w:rPr>
              <w:t>первое</w:t>
            </w:r>
            <w:r w:rsidR="00F10C56" w:rsidRPr="00E27618">
              <w:rPr>
                <w:rFonts w:cs="Times New Roman"/>
                <w:szCs w:val="28"/>
              </w:rPr>
              <w:t xml:space="preserve"> </w:t>
            </w:r>
            <w:r w:rsidR="007D6C4E" w:rsidRPr="00E27618">
              <w:rPr>
                <w:rFonts w:cs="Times New Roman"/>
                <w:szCs w:val="28"/>
              </w:rPr>
              <w:t>полугодие</w:t>
            </w:r>
            <w:r w:rsidR="00F10C56" w:rsidRPr="00E27618">
              <w:rPr>
                <w:rFonts w:cs="Times New Roman"/>
                <w:szCs w:val="28"/>
              </w:rPr>
              <w:t xml:space="preserve"> 2017 года </w:t>
            </w:r>
            <w:r w:rsidR="007D6C4E" w:rsidRPr="00E27618">
              <w:rPr>
                <w:rFonts w:cs="Times New Roman"/>
                <w:szCs w:val="28"/>
              </w:rPr>
              <w:t>43 предприятия подали информацию о высвобождении – 167 работников. На 30 июня 2017 создано 183  рабочих мест.</w:t>
            </w:r>
          </w:p>
          <w:p w:rsidR="007D6C4E" w:rsidRPr="00E27618" w:rsidRDefault="007D6C4E" w:rsidP="007D6C4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С целью мониторинга ситуации на рынке труда в центре занятости организована работа телефона горячей линии.</w:t>
            </w:r>
          </w:p>
          <w:p w:rsidR="007D6C4E" w:rsidRPr="00E27618" w:rsidRDefault="007D6C4E" w:rsidP="007D6C4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Уровень безработицы на 30 июня 2017 года составил 0,5 процентов.</w:t>
            </w:r>
          </w:p>
          <w:p w:rsidR="00F10C56" w:rsidRPr="00E27618" w:rsidRDefault="00F10C56" w:rsidP="0073025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10C56" w:rsidRPr="00E27618" w:rsidTr="00233ABF">
        <w:trPr>
          <w:cantSplit/>
          <w:trHeight w:val="2684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10.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E27618" w:rsidRDefault="00F10C56" w:rsidP="0028327A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E27618">
              <w:rPr>
                <w:rFonts w:cs="Times New Roman"/>
                <w:szCs w:val="28"/>
              </w:rPr>
              <w:t xml:space="preserve">Организация еженедельных (по субботам и     </w:t>
            </w:r>
            <w:proofErr w:type="spellStart"/>
            <w:r w:rsidRPr="00E27618">
              <w:rPr>
                <w:rFonts w:cs="Times New Roman"/>
                <w:szCs w:val="28"/>
              </w:rPr>
              <w:t>воскресень</w:t>
            </w:r>
            <w:proofErr w:type="spellEnd"/>
            <w:proofErr w:type="gramEnd"/>
          </w:p>
          <w:p w:rsidR="00F10C56" w:rsidRPr="00E27618" w:rsidRDefault="00F10C56" w:rsidP="0028327A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ям) ярмарок «выходного дня»  с широким привлечением </w:t>
            </w:r>
            <w:proofErr w:type="spellStart"/>
            <w:r w:rsidRPr="00E27618">
              <w:rPr>
                <w:rFonts w:cs="Times New Roman"/>
                <w:szCs w:val="28"/>
              </w:rPr>
              <w:t>сельхозтоваропроизводителей</w:t>
            </w:r>
            <w:proofErr w:type="spellEnd"/>
            <w:r w:rsidRPr="00E27618">
              <w:rPr>
                <w:rFonts w:cs="Times New Roman"/>
                <w:szCs w:val="28"/>
              </w:rPr>
              <w:t xml:space="preserve"> и граждан, ведущих личные под</w:t>
            </w:r>
            <w:r w:rsidRPr="00E27618">
              <w:rPr>
                <w:rFonts w:cs="Times New Roman"/>
                <w:szCs w:val="28"/>
              </w:rPr>
              <w:softHyphen/>
              <w:t>собные хозяйства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F10C56" w:rsidRPr="00E27618" w:rsidRDefault="0022064E" w:rsidP="0000132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>На территории Благодарненского муниципально</w:t>
            </w:r>
            <w:r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функционирует 7 площадок для проведения ярмарок, организаторами которых являются органы местного 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самоуправления: с. Александрия, х. Большевик, с. Бурлацкое,  </w:t>
            </w:r>
            <w:proofErr w:type="gramStart"/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>. Спасское, п. Ставропольский, и в г. Благодарный ООО «Верхний рынок».</w:t>
            </w:r>
            <w:r w:rsidR="00F10C56" w:rsidRPr="00E2761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>За  январь-</w:t>
            </w:r>
            <w:r w:rsidR="00D30FB9" w:rsidRPr="00E2761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2017 года в районе проведено </w:t>
            </w:r>
            <w:r w:rsidR="00D30FB9" w:rsidRPr="00E27618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ярмарки,  предоставлено </w:t>
            </w:r>
            <w:r w:rsidR="0000132B" w:rsidRPr="00E27618"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мест, объем реализованной продукции составил </w:t>
            </w:r>
            <w:r w:rsidR="0000132B" w:rsidRPr="00E27618"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тонн,  на сумму </w:t>
            </w:r>
            <w:r w:rsidR="0000132B" w:rsidRPr="00E27618">
              <w:rPr>
                <w:rFonts w:ascii="Times New Roman" w:hAnsi="Times New Roman" w:cs="Times New Roman"/>
                <w:sz w:val="28"/>
                <w:szCs w:val="28"/>
              </w:rPr>
              <w:t>8538,6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F10C56" w:rsidRPr="00E27618" w:rsidTr="00233ABF">
        <w:trPr>
          <w:cantSplit/>
          <w:trHeight w:val="3129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11.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E27618" w:rsidRDefault="00F10C56" w:rsidP="0028327A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Организация работы по легализации трудовых     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отношений в организациях Благодарненского района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УТ</w:t>
            </w:r>
            <w:r w:rsidR="00A0137C" w:rsidRPr="00E27618">
              <w:rPr>
                <w:rFonts w:eastAsia="Times New Roman" w:cs="Times New Roman"/>
                <w:szCs w:val="28"/>
              </w:rPr>
              <w:t xml:space="preserve"> </w:t>
            </w:r>
            <w:r w:rsidRPr="00E27618">
              <w:rPr>
                <w:rFonts w:eastAsia="Times New Roman" w:cs="Times New Roman"/>
                <w:szCs w:val="28"/>
              </w:rPr>
              <w:t>и</w:t>
            </w:r>
            <w:r w:rsidR="00A0137C" w:rsidRPr="00E27618">
              <w:rPr>
                <w:rFonts w:eastAsia="Times New Roman" w:cs="Times New Roman"/>
                <w:szCs w:val="28"/>
              </w:rPr>
              <w:t xml:space="preserve"> </w:t>
            </w:r>
            <w:r w:rsidRPr="00E27618">
              <w:rPr>
                <w:rFonts w:eastAsia="Times New Roman" w:cs="Times New Roman"/>
                <w:szCs w:val="28"/>
              </w:rPr>
              <w:t>СЗН АБМР СК</w:t>
            </w:r>
          </w:p>
        </w:tc>
        <w:tc>
          <w:tcPr>
            <w:tcW w:w="7088" w:type="dxa"/>
            <w:shd w:val="clear" w:color="auto" w:fill="auto"/>
          </w:tcPr>
          <w:p w:rsidR="00F10C56" w:rsidRPr="00E27618" w:rsidRDefault="00B843BE" w:rsidP="00B843B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F10C56" w:rsidRPr="00E27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территории Благодарненского муниципального района Ставропольского края разработан план мероприятий по снижению неформальной занятости, повышению собираемости страховых взносов в государственные внебюджетные фонды на 2015- 2016 годы</w:t>
            </w:r>
            <w:r w:rsidR="002F6A77" w:rsidRPr="00E27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10C56" w:rsidRPr="00E27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районного Плана мероприятий создана рабочая группа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фонды.</w:t>
            </w:r>
            <w:r w:rsidR="002F6A77" w:rsidRPr="00E27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10C56"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целью выявления неформально работающих граждан членами рабочей группы проведено 2 мониторинговых рейда.</w:t>
            </w:r>
          </w:p>
          <w:p w:rsidR="00F10C56" w:rsidRPr="00E27618" w:rsidRDefault="00B843BE" w:rsidP="00B843B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F10C56"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Всем работодателям допустивших нарушение трудовых прав работников были даны необходимые разъяснения. </w:t>
            </w:r>
          </w:p>
          <w:p w:rsidR="00F10C56" w:rsidRPr="00E27618" w:rsidRDefault="00B843BE" w:rsidP="00B843B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>За истекший период 2017 года проведенная работа позволила  официально трудоустроить 128 человек.</w:t>
            </w:r>
          </w:p>
        </w:tc>
      </w:tr>
      <w:tr w:rsidR="00F10C56" w:rsidRPr="00E27618" w:rsidTr="003F23C1">
        <w:tc>
          <w:tcPr>
            <w:tcW w:w="14567" w:type="dxa"/>
            <w:gridSpan w:val="9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  <w:lang w:val="en-US"/>
              </w:rPr>
              <w:t>III.</w:t>
            </w:r>
            <w:r w:rsidRPr="00E27618">
              <w:rPr>
                <w:rFonts w:cs="Times New Roman"/>
                <w:szCs w:val="28"/>
              </w:rPr>
              <w:t xml:space="preserve"> Экономическое развитие</w:t>
            </w:r>
          </w:p>
        </w:tc>
      </w:tr>
      <w:tr w:rsidR="00F10C56" w:rsidRPr="00E27618" w:rsidTr="00233ABF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12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E27618" w:rsidRDefault="00F10C56" w:rsidP="002F6A77">
            <w:pPr>
              <w:shd w:val="clear" w:color="auto" w:fill="FFFFFF"/>
              <w:ind w:left="34" w:hanging="34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Расширение возможностей доступа малых и </w:t>
            </w: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>средних предприятий к закупкам, осуществля</w:t>
            </w: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softHyphen/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емым в соответствии с Федеральным законом от 05 апреля 2013 года № 44-ФЗ 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E27618" w:rsidRDefault="009305D7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</w:t>
            </w:r>
            <w:r w:rsidR="00F10C56" w:rsidRPr="00E27618">
              <w:rPr>
                <w:rFonts w:cs="Times New Roman"/>
                <w:szCs w:val="28"/>
              </w:rPr>
              <w:t>жегодно до 01 апреля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F10C56" w:rsidRPr="00E27618" w:rsidRDefault="00B843BE" w:rsidP="00280E6C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</w:t>
            </w:r>
            <w:r w:rsidR="00F10C56" w:rsidRPr="00E27618">
              <w:rPr>
                <w:rFonts w:cs="Times New Roman"/>
                <w:szCs w:val="28"/>
              </w:rPr>
              <w:t xml:space="preserve">На 01 января 2017 года доля закупок, осуществленных заказчиком у субъектов малого предпринимательства, социально ориентированных некоммерческих организаций, от общего годового объема закупок (с учетом положений части 1.1 ст.30 Закона о контрактной системе 44-ФЗ) </w:t>
            </w:r>
            <w:r w:rsidR="00751F6F" w:rsidRPr="00E27618">
              <w:rPr>
                <w:rFonts w:cs="Times New Roman"/>
                <w:szCs w:val="28"/>
              </w:rPr>
              <w:t>составила</w:t>
            </w:r>
            <w:r w:rsidR="00F10C56" w:rsidRPr="00E27618">
              <w:rPr>
                <w:rFonts w:cs="Times New Roman"/>
                <w:szCs w:val="28"/>
              </w:rPr>
              <w:t xml:space="preserve">  40,2 процента. </w:t>
            </w:r>
          </w:p>
          <w:p w:rsidR="00F10C56" w:rsidRPr="00E27618" w:rsidRDefault="00F10C56" w:rsidP="0028327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10C56" w:rsidRPr="00E27618" w:rsidTr="00233ABF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1178FD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13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E27618" w:rsidRDefault="00F10C56" w:rsidP="009305D7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Пересмотр приоритетности мероприятий муниципальных программ Благодарненского муниципального района Ставропольского края на 201</w:t>
            </w:r>
            <w:r w:rsidR="009305D7"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6</w:t>
            </w: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-201</w:t>
            </w:r>
            <w:r w:rsidR="009305D7"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9</w:t>
            </w: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 годы</w:t>
            </w:r>
            <w:r w:rsidRPr="00E27618">
              <w:rPr>
                <w:rFonts w:cs="Times New Roman"/>
                <w:szCs w:val="28"/>
              </w:rPr>
              <w:t xml:space="preserve"> с целью финансирования наиболее приоритетных направлений программ и дополнительных антикризисных мер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E27618" w:rsidRDefault="00F10C56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FE568C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F10C56" w:rsidRPr="00E27618" w:rsidRDefault="00751F6F" w:rsidP="00233ABF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</w:t>
            </w:r>
            <w:r w:rsidR="00F10C56" w:rsidRPr="00E27618">
              <w:rPr>
                <w:rFonts w:cs="Times New Roman"/>
                <w:szCs w:val="28"/>
              </w:rPr>
              <w:t xml:space="preserve">В 2017 году на территории района действуют 4 муниципальные программы на 2017-2019 годы:    «Социальная поддержка граждан», «Развитие образования», «Развитие сельского хозяйства», «Осуществление местного самоуправления в Благодарненском муниципальном  районе Ставропольского края». </w:t>
            </w:r>
            <w:r w:rsidR="001C4BB7" w:rsidRPr="00E27618">
              <w:rPr>
                <w:rFonts w:cs="Times New Roman"/>
                <w:szCs w:val="28"/>
              </w:rPr>
              <w:t>В апреле 2017 года проведена оценка эффективности муниципальных программ за 2016 год. По итогам</w:t>
            </w:r>
            <w:r w:rsidR="00233ABF" w:rsidRPr="00E27618">
              <w:rPr>
                <w:rFonts w:cs="Times New Roman"/>
                <w:szCs w:val="28"/>
              </w:rPr>
              <w:t xml:space="preserve"> которой</w:t>
            </w:r>
            <w:r w:rsidR="001C4BB7" w:rsidRPr="00E27618">
              <w:rPr>
                <w:rFonts w:cs="Times New Roman"/>
                <w:szCs w:val="28"/>
              </w:rPr>
              <w:t xml:space="preserve"> оценка результативности достижения целей программы и задач ее подпрограмм признана выше плановой по трем муниципальным программ, по одной программе достигнута оценк</w:t>
            </w:r>
            <w:proofErr w:type="gramStart"/>
            <w:r w:rsidR="001C4BB7" w:rsidRPr="00E27618">
              <w:rPr>
                <w:rFonts w:cs="Times New Roman"/>
                <w:szCs w:val="28"/>
              </w:rPr>
              <w:t>а-</w:t>
            </w:r>
            <w:proofErr w:type="gramEnd"/>
            <w:r w:rsidR="001C4BB7" w:rsidRPr="00E27618">
              <w:rPr>
                <w:rFonts w:cs="Times New Roman"/>
                <w:szCs w:val="28"/>
              </w:rPr>
              <w:t xml:space="preserve"> плановая.</w:t>
            </w:r>
            <w:r w:rsidR="00F10C56" w:rsidRPr="00E27618">
              <w:rPr>
                <w:rFonts w:cs="Times New Roman"/>
                <w:szCs w:val="28"/>
              </w:rPr>
              <w:t xml:space="preserve"> </w:t>
            </w:r>
            <w:r w:rsidR="00233ABF" w:rsidRPr="00E27618">
              <w:rPr>
                <w:rFonts w:cs="Times New Roman"/>
                <w:szCs w:val="28"/>
              </w:rPr>
              <w:t>О</w:t>
            </w:r>
            <w:r w:rsidR="00891E54" w:rsidRPr="00E27618">
              <w:rPr>
                <w:rFonts w:cs="Times New Roman"/>
                <w:szCs w:val="28"/>
              </w:rPr>
              <w:t>тветственны</w:t>
            </w:r>
            <w:r w:rsidR="007C677B" w:rsidRPr="00E27618">
              <w:rPr>
                <w:rFonts w:cs="Times New Roman"/>
                <w:szCs w:val="28"/>
              </w:rPr>
              <w:t>м</w:t>
            </w:r>
            <w:r w:rsidR="00891E54" w:rsidRPr="00E27618">
              <w:rPr>
                <w:rFonts w:cs="Times New Roman"/>
                <w:szCs w:val="28"/>
              </w:rPr>
              <w:t xml:space="preserve"> исполнител</w:t>
            </w:r>
            <w:r w:rsidR="007C677B" w:rsidRPr="00E27618">
              <w:rPr>
                <w:rFonts w:cs="Times New Roman"/>
                <w:szCs w:val="28"/>
              </w:rPr>
              <w:t>ям</w:t>
            </w:r>
            <w:r w:rsidR="00891E54" w:rsidRPr="00E27618">
              <w:rPr>
                <w:rFonts w:cs="Times New Roman"/>
                <w:szCs w:val="28"/>
              </w:rPr>
              <w:t xml:space="preserve"> </w:t>
            </w:r>
            <w:r w:rsidR="007C677B" w:rsidRPr="00E27618">
              <w:rPr>
                <w:rFonts w:cs="Times New Roman"/>
                <w:szCs w:val="28"/>
              </w:rPr>
              <w:t>муниципальных программ</w:t>
            </w:r>
            <w:r w:rsidR="00891E54" w:rsidRPr="00E27618">
              <w:rPr>
                <w:rFonts w:cs="Times New Roman"/>
                <w:szCs w:val="28"/>
              </w:rPr>
              <w:t xml:space="preserve"> </w:t>
            </w:r>
            <w:r w:rsidR="00233ABF" w:rsidRPr="00E27618">
              <w:rPr>
                <w:rFonts w:cs="Times New Roman"/>
                <w:szCs w:val="28"/>
              </w:rPr>
              <w:t xml:space="preserve">рекомендовано </w:t>
            </w:r>
            <w:r w:rsidR="007C677B" w:rsidRPr="00E27618">
              <w:rPr>
                <w:rFonts w:cs="Times New Roman"/>
                <w:szCs w:val="28"/>
              </w:rPr>
              <w:t>исключить нарушение сроков внесения изменений в программы (подпрограммы), при</w:t>
            </w:r>
            <w:r w:rsidR="00891E54" w:rsidRPr="00E27618">
              <w:rPr>
                <w:rFonts w:cs="Times New Roman"/>
                <w:szCs w:val="28"/>
              </w:rPr>
              <w:t xml:space="preserve"> корректировке</w:t>
            </w:r>
            <w:r w:rsidR="007C677B" w:rsidRPr="00E27618">
              <w:rPr>
                <w:rFonts w:cs="Times New Roman"/>
                <w:szCs w:val="28"/>
              </w:rPr>
              <w:t xml:space="preserve"> муниципальных программ</w:t>
            </w:r>
            <w:r w:rsidR="00213177" w:rsidRPr="00E27618">
              <w:rPr>
                <w:rFonts w:cs="Times New Roman"/>
                <w:szCs w:val="28"/>
              </w:rPr>
              <w:t xml:space="preserve"> </w:t>
            </w:r>
            <w:r w:rsidR="007C677B" w:rsidRPr="00E27618">
              <w:rPr>
                <w:rFonts w:cs="Times New Roman"/>
                <w:szCs w:val="28"/>
              </w:rPr>
              <w:t>(подпрограмм) мероприятия</w:t>
            </w:r>
            <w:r w:rsidR="00891E54" w:rsidRPr="00E27618">
              <w:rPr>
                <w:rFonts w:cs="Times New Roman"/>
                <w:szCs w:val="28"/>
              </w:rPr>
              <w:t xml:space="preserve"> направл</w:t>
            </w:r>
            <w:r w:rsidR="007C677B" w:rsidRPr="00E27618">
              <w:rPr>
                <w:rFonts w:cs="Times New Roman"/>
                <w:szCs w:val="28"/>
              </w:rPr>
              <w:t>ять</w:t>
            </w:r>
            <w:r w:rsidR="00891E54" w:rsidRPr="00E27618">
              <w:rPr>
                <w:rFonts w:cs="Times New Roman"/>
                <w:szCs w:val="28"/>
              </w:rPr>
              <w:t xml:space="preserve"> на обеспечение финансирования наиболее приоритетных направлений их реализации</w:t>
            </w:r>
            <w:r w:rsidR="00213177" w:rsidRPr="00E27618">
              <w:rPr>
                <w:rFonts w:cs="Times New Roman"/>
                <w:szCs w:val="28"/>
              </w:rPr>
              <w:t>.</w:t>
            </w:r>
          </w:p>
        </w:tc>
      </w:tr>
      <w:tr w:rsidR="00F10C56" w:rsidRPr="00E27618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14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E27618" w:rsidRDefault="00F10C56" w:rsidP="0028327A">
            <w:pPr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>Инвентаризация:</w:t>
            </w:r>
          </w:p>
          <w:p w:rsidR="00F10C56" w:rsidRPr="00E27618" w:rsidRDefault="00F10C56" w:rsidP="0028327A">
            <w:pPr>
              <w:ind w:firstLine="176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>земельных участков;</w:t>
            </w:r>
          </w:p>
          <w:p w:rsidR="00F10C56" w:rsidRPr="00E27618" w:rsidRDefault="00F10C56" w:rsidP="0028327A">
            <w:pPr>
              <w:ind w:firstLine="176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>объектов имущества, стоимость которого,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определена как кадастровая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 xml:space="preserve">отдел </w:t>
            </w:r>
            <w:proofErr w:type="spellStart"/>
            <w:r w:rsidRPr="00E27618">
              <w:rPr>
                <w:rFonts w:eastAsia="Times New Roman" w:cs="Times New Roman"/>
                <w:szCs w:val="28"/>
              </w:rPr>
              <w:t>имуществен</w:t>
            </w:r>
            <w:proofErr w:type="spellEnd"/>
          </w:p>
          <w:p w:rsidR="00F10C56" w:rsidRPr="00E27618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27618">
              <w:rPr>
                <w:rFonts w:eastAsia="Times New Roman" w:cs="Times New Roman"/>
                <w:szCs w:val="28"/>
              </w:rPr>
              <w:t>ных</w:t>
            </w:r>
            <w:proofErr w:type="spellEnd"/>
            <w:r w:rsidRPr="00E27618">
              <w:rPr>
                <w:rFonts w:eastAsia="Times New Roman" w:cs="Times New Roman"/>
                <w:szCs w:val="28"/>
              </w:rPr>
              <w:t xml:space="preserve"> и земельных отношений</w:t>
            </w:r>
          </w:p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АБМР СК</w:t>
            </w:r>
          </w:p>
        </w:tc>
        <w:tc>
          <w:tcPr>
            <w:tcW w:w="7088" w:type="dxa"/>
            <w:shd w:val="clear" w:color="auto" w:fill="auto"/>
          </w:tcPr>
          <w:p w:rsidR="00F10C56" w:rsidRPr="00E27618" w:rsidRDefault="00F10C56" w:rsidP="00213177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В рамках осуществления инвентаризации земельных участков и объектов имущества, стоимость которого определена как кадастровая, ведется работа по заключению контрактов по определению оценки арендной платы за земельный участок и определению балансовой стоимости двух объектов недвижимости, выявленных в ходе инвентаризации имущества района. За январь - </w:t>
            </w:r>
            <w:r w:rsidR="00213177" w:rsidRPr="00E27618">
              <w:rPr>
                <w:rFonts w:cs="Times New Roman"/>
                <w:szCs w:val="28"/>
              </w:rPr>
              <w:t>июнь</w:t>
            </w:r>
            <w:r w:rsidRPr="00E27618">
              <w:rPr>
                <w:rFonts w:cs="Times New Roman"/>
                <w:szCs w:val="28"/>
              </w:rPr>
              <w:t xml:space="preserve"> 2017 года зарегистрирован</w:t>
            </w:r>
            <w:r w:rsidR="00213177" w:rsidRPr="00E27618">
              <w:rPr>
                <w:rFonts w:cs="Times New Roman"/>
                <w:szCs w:val="28"/>
              </w:rPr>
              <w:t>ы</w:t>
            </w:r>
            <w:r w:rsidRPr="00E27618">
              <w:rPr>
                <w:rFonts w:cs="Times New Roman"/>
                <w:szCs w:val="28"/>
              </w:rPr>
              <w:t xml:space="preserve"> прав</w:t>
            </w:r>
            <w:r w:rsidR="00213177" w:rsidRPr="00E27618">
              <w:rPr>
                <w:rFonts w:cs="Times New Roman"/>
                <w:szCs w:val="28"/>
              </w:rPr>
              <w:t>а</w:t>
            </w:r>
            <w:r w:rsidRPr="00E27618">
              <w:rPr>
                <w:rFonts w:cs="Times New Roman"/>
                <w:szCs w:val="28"/>
              </w:rPr>
              <w:t xml:space="preserve"> муниципальной собственности: на земельны</w:t>
            </w:r>
            <w:r w:rsidR="00213177" w:rsidRPr="00E27618">
              <w:rPr>
                <w:rFonts w:cs="Times New Roman"/>
                <w:szCs w:val="28"/>
              </w:rPr>
              <w:t>е</w:t>
            </w:r>
            <w:r w:rsidRPr="00E2761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27618">
              <w:rPr>
                <w:rFonts w:cs="Times New Roman"/>
                <w:szCs w:val="28"/>
              </w:rPr>
              <w:t>участок</w:t>
            </w:r>
            <w:r w:rsidR="00213177" w:rsidRPr="00E27618">
              <w:rPr>
                <w:rFonts w:cs="Times New Roman"/>
                <w:szCs w:val="28"/>
              </w:rPr>
              <w:t>и</w:t>
            </w:r>
            <w:proofErr w:type="spellEnd"/>
            <w:r w:rsidRPr="00E27618">
              <w:rPr>
                <w:rFonts w:cs="Times New Roman"/>
                <w:szCs w:val="28"/>
              </w:rPr>
              <w:t xml:space="preserve"> общей площадью  </w:t>
            </w:r>
            <w:r w:rsidR="00213177" w:rsidRPr="00E27618">
              <w:rPr>
                <w:rFonts w:cs="Times New Roman"/>
                <w:szCs w:val="28"/>
              </w:rPr>
              <w:t>3350</w:t>
            </w:r>
            <w:r w:rsidRPr="00E2761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27618">
              <w:rPr>
                <w:rFonts w:cs="Times New Roman"/>
                <w:szCs w:val="28"/>
              </w:rPr>
              <w:t>кв.м</w:t>
            </w:r>
            <w:proofErr w:type="spellEnd"/>
            <w:r w:rsidRPr="00E27618">
              <w:rPr>
                <w:rFonts w:cs="Times New Roman"/>
                <w:szCs w:val="28"/>
              </w:rPr>
              <w:t xml:space="preserve">. и на </w:t>
            </w:r>
            <w:r w:rsidR="00213177" w:rsidRPr="00E27618">
              <w:rPr>
                <w:rFonts w:cs="Times New Roman"/>
                <w:szCs w:val="28"/>
              </w:rPr>
              <w:t>8</w:t>
            </w:r>
            <w:r w:rsidRPr="00E27618">
              <w:rPr>
                <w:rFonts w:cs="Times New Roman"/>
                <w:szCs w:val="28"/>
              </w:rPr>
              <w:t xml:space="preserve"> объектов недвижимости. Внесены соответствующие изменения в реестры объектов муниципальной собственности. </w:t>
            </w:r>
          </w:p>
        </w:tc>
      </w:tr>
      <w:tr w:rsidR="00F10C56" w:rsidRPr="00E27618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15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E27618" w:rsidRDefault="00F10C56" w:rsidP="00233ABF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Применение мер налогового стимулирования </w:t>
            </w: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реального сектора экономики.  Рассмотрение </w:t>
            </w: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t>возможности снижения значения корректиру</w:t>
            </w:r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>ющего коэффициента базовой доходности К</w:t>
            </w:r>
            <w:proofErr w:type="gramStart"/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>2</w:t>
            </w:r>
            <w:proofErr w:type="gramEnd"/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 </w:t>
            </w: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для   некоторых  видов предпринимательской 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деятельности, в отношении которых применяется система налогообложения в виде единого налога на вмененный доход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F10C56" w:rsidRPr="00E27618" w:rsidRDefault="00B843BE" w:rsidP="00C66BB2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З</w:t>
            </w:r>
            <w:r w:rsidR="00F10C56" w:rsidRPr="00E27618">
              <w:rPr>
                <w:rFonts w:cs="Times New Roman"/>
                <w:szCs w:val="28"/>
              </w:rPr>
              <w:t>начения корректирующего коэффициента базовой доходности К</w:t>
            </w:r>
            <w:proofErr w:type="gramStart"/>
            <w:r w:rsidR="00F10C56" w:rsidRPr="00E27618">
              <w:rPr>
                <w:rFonts w:cs="Times New Roman"/>
                <w:szCs w:val="28"/>
              </w:rPr>
              <w:t>2</w:t>
            </w:r>
            <w:proofErr w:type="gramEnd"/>
            <w:r w:rsidR="00F10C56" w:rsidRPr="00E27618">
              <w:rPr>
                <w:rFonts w:cs="Times New Roman"/>
                <w:szCs w:val="28"/>
              </w:rPr>
              <w:t>, используемого для определения величины единого налога на вмененный доход по установленной ставке на территории БМР СК для всех категорий плательщиков данного налога сохранены  на уровне 2008 года.</w:t>
            </w:r>
          </w:p>
        </w:tc>
      </w:tr>
      <w:tr w:rsidR="00F10C56" w:rsidRPr="00E27618" w:rsidTr="00233ABF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16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E27618" w:rsidRDefault="00F10C56" w:rsidP="00072359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Проведение встреч предпринимателей Благодарненского муни</w:t>
            </w: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t>ципального   района с</w:t>
            </w: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br/>
            </w: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представителями организаций, оказывающих</w:t>
            </w: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br/>
            </w:r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поддержку   субъектам   малого   и   среднего 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предпринимательства, для популяризации мер государственной поддержки:</w:t>
            </w: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 некоммерческая организация</w:t>
            </w:r>
          </w:p>
          <w:p w:rsidR="00F10C56" w:rsidRPr="00E27618" w:rsidRDefault="00F10C56" w:rsidP="0093601C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>«Фонд поддержки</w:t>
            </w: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br/>
            </w: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предпринимательства   в   Ставропольском   крае» некоммерческая организация «Фонд микрофинансирования субъектов малого и среднего предпринимательства в Ставропольском крае», </w:t>
            </w:r>
          </w:p>
          <w:p w:rsidR="00F10C56" w:rsidRPr="00E27618" w:rsidRDefault="00F10C56" w:rsidP="0093601C">
            <w:pPr>
              <w:jc w:val="both"/>
              <w:rPr>
                <w:rFonts w:eastAsia="Times New Roman" w:cs="Times New Roman"/>
                <w:color w:val="000000"/>
                <w:spacing w:val="4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>государственное унитарное предприятие Ставропольского края «Гарантийный фонд поддержки субъектов малого и среднего предпринимательства в Ставропольском крае»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ежеквартально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F10C56" w:rsidRPr="00E27618" w:rsidRDefault="00751F6F" w:rsidP="007C6967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E27618">
              <w:rPr>
                <w:sz w:val="28"/>
                <w:szCs w:val="28"/>
              </w:rPr>
              <w:t xml:space="preserve">     </w:t>
            </w:r>
            <w:r w:rsidR="00F10C56" w:rsidRPr="00E27618">
              <w:rPr>
                <w:sz w:val="28"/>
                <w:szCs w:val="28"/>
              </w:rPr>
              <w:t xml:space="preserve">С целью совершенствования работы по оказанию  государственной поддержки субъектам малого и среднего предпринимательства, в том числе  реализующих инвестиционные проекты,  специалистами отдела экономического развития АБМР СК проводится  разъяснительная  работа    о созданных и действующих формах  государственной поддержки, консультационная помощь при личном обращении предпринимателей.  На  официальном сайте </w:t>
            </w:r>
            <w:r w:rsidRPr="00E27618">
              <w:rPr>
                <w:sz w:val="28"/>
                <w:szCs w:val="28"/>
              </w:rPr>
              <w:t xml:space="preserve">администрации </w:t>
            </w:r>
            <w:r w:rsidR="00F10C56" w:rsidRPr="00E27618">
              <w:rPr>
                <w:sz w:val="28"/>
                <w:szCs w:val="28"/>
              </w:rPr>
              <w:t>Благодарненского муниципального района  в разделе «Экономика» создан  подраздел «Поддержка  субъектов малого и среднего предпринимательства», где представлена вся  информация о формах и условиях государственной поддержки. За январь-</w:t>
            </w:r>
            <w:r w:rsidR="00752EF6" w:rsidRPr="00E27618">
              <w:rPr>
                <w:sz w:val="28"/>
                <w:szCs w:val="28"/>
              </w:rPr>
              <w:t>июнь</w:t>
            </w:r>
            <w:r w:rsidR="00F10C56" w:rsidRPr="00E27618">
              <w:rPr>
                <w:sz w:val="28"/>
                <w:szCs w:val="28"/>
              </w:rPr>
              <w:t xml:space="preserve"> 2017 года</w:t>
            </w:r>
            <w:r w:rsidRPr="00E27618">
              <w:rPr>
                <w:sz w:val="28"/>
                <w:szCs w:val="28"/>
              </w:rPr>
              <w:t xml:space="preserve"> </w:t>
            </w:r>
            <w:r w:rsidR="00F10C56" w:rsidRPr="00E27618">
              <w:rPr>
                <w:sz w:val="28"/>
                <w:szCs w:val="28"/>
              </w:rPr>
              <w:t xml:space="preserve">даны разъяснения  и  консультации  </w:t>
            </w:r>
            <w:r w:rsidR="007C6967" w:rsidRPr="00E27618">
              <w:rPr>
                <w:sz w:val="28"/>
                <w:szCs w:val="28"/>
              </w:rPr>
              <w:t>8</w:t>
            </w:r>
            <w:r w:rsidR="00F10C56" w:rsidRPr="00E27618">
              <w:rPr>
                <w:sz w:val="28"/>
                <w:szCs w:val="28"/>
              </w:rPr>
              <w:t xml:space="preserve"> индивидуальным предпринимателям</w:t>
            </w:r>
            <w:r w:rsidRPr="00E27618">
              <w:rPr>
                <w:sz w:val="28"/>
                <w:szCs w:val="28"/>
              </w:rPr>
              <w:t xml:space="preserve"> и юридическим лицам</w:t>
            </w:r>
            <w:r w:rsidR="00F10C56" w:rsidRPr="00E27618">
              <w:rPr>
                <w:sz w:val="28"/>
                <w:szCs w:val="28"/>
              </w:rPr>
              <w:t xml:space="preserve"> по вопросам государственной и муниципальной поддержки, налогообложения и кредитования и применения законодательства РФ, Ставропольского края и иных нормативно - правовых актов.</w:t>
            </w:r>
          </w:p>
          <w:p w:rsidR="007C6967" w:rsidRPr="00E27618" w:rsidRDefault="007C6967" w:rsidP="007C6967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E27618">
              <w:rPr>
                <w:sz w:val="28"/>
                <w:szCs w:val="28"/>
              </w:rPr>
              <w:t xml:space="preserve">          На 1 июня 2017 года </w:t>
            </w:r>
            <w:proofErr w:type="spellStart"/>
            <w:r w:rsidRPr="00E27618">
              <w:rPr>
                <w:sz w:val="28"/>
                <w:szCs w:val="28"/>
              </w:rPr>
              <w:t>микрозайм</w:t>
            </w:r>
            <w:proofErr w:type="spellEnd"/>
            <w:r w:rsidRPr="00E27618">
              <w:rPr>
                <w:sz w:val="28"/>
                <w:szCs w:val="28"/>
              </w:rPr>
              <w:t xml:space="preserve"> выдан 3 субъектам малого и среднего предпринимательства в сумме 2,5 млн. руб.</w:t>
            </w:r>
          </w:p>
        </w:tc>
      </w:tr>
      <w:tr w:rsidR="00F10C56" w:rsidRPr="00E27618" w:rsidTr="00233ABF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8D2B74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17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E27618" w:rsidRDefault="00F10C56" w:rsidP="007C6967">
            <w:pPr>
              <w:ind w:right="33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Предоставление за счет средств бюджета БМР СК грантов субъектам малого и среднего предпринимательства на создание и развитие на территории БМР СК  соб</w:t>
            </w:r>
            <w:r w:rsidRPr="00E27618">
              <w:rPr>
                <w:rFonts w:cs="Times New Roman"/>
                <w:szCs w:val="28"/>
              </w:rPr>
              <w:softHyphen/>
              <w:t>ственного бизнеса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E27618" w:rsidRDefault="00F10C56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2016-2017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8D2B74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F10C56" w:rsidRPr="00E27618" w:rsidRDefault="00B843BE" w:rsidP="005B39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>С целью совершенствования механизма взаимодействия с субъектами малого  и среднего предпринимательства, активизации работы по обеспечению и поддержке благоприятных условий для их развития, в рамках подпрограммы «Поддержка  субъектов малого и  среднего    предпринимательства, развитие  потребительского рынка и улучшение инвестиционного климата» муниципальной программы Благодарненского муниципального района Ставропольского края «Осуществление местного самоуправления в Благодарненском муниципальном районе Ставропольского края» предусмотрена муниципальная поддержка субъектов малого и</w:t>
            </w:r>
            <w:proofErr w:type="gramEnd"/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 Благодарненского муниципального района Ставропольского края в виде грантов на создание на территории Благодарненского района Ставропольского края собственного бизнеса в сумме 90 тыс. рублей. Муниципальная  </w:t>
            </w:r>
            <w:proofErr w:type="gramStart"/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proofErr w:type="gramEnd"/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7618">
              <w:rPr>
                <w:rFonts w:ascii="Times New Roman" w:hAnsi="Times New Roman" w:cs="Times New Roman"/>
                <w:sz w:val="28"/>
                <w:szCs w:val="28"/>
              </w:rPr>
              <w:t>оказывается по итогам проведения конкурса.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967"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истекший период 2017 года объявлено 2 конкурса. Первый конкурс признан не состоявшимся в связи с отсутствием заявок, </w:t>
            </w:r>
            <w:r w:rsidR="005B398C"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C6967"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</w:t>
            </w:r>
            <w:r w:rsidR="005B398C"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конкурс объявлен  с 13 июня по 12 июля 2017 года</w:t>
            </w:r>
            <w:r w:rsidR="009D328E"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C6967"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398C"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состоянию на 01 июля </w:t>
            </w:r>
            <w:r w:rsidR="009D328E"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года </w:t>
            </w:r>
            <w:r w:rsidR="005B398C"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представлено 2 заявки.</w:t>
            </w:r>
            <w:r w:rsidR="007C6967"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398C"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2 конкурса  сост</w:t>
            </w:r>
            <w:r w:rsidR="009D328E"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B398C"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ятся 17 июля 2017 года.</w:t>
            </w:r>
          </w:p>
        </w:tc>
      </w:tr>
      <w:tr w:rsidR="00F10C56" w:rsidRPr="00E27618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18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E27618" w:rsidRDefault="00F10C56" w:rsidP="0028327A">
            <w:pPr>
              <w:ind w:right="33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Формирование базы данных инвестиционных проектов, реализуемых и планируемых к реализации на территории БМР СК и размещения их на официальном сайте администрации БМР СК в информационно-</w:t>
            </w:r>
            <w:proofErr w:type="spellStart"/>
            <w:r w:rsidRPr="00E27618">
              <w:rPr>
                <w:rFonts w:cs="Times New Roman"/>
                <w:szCs w:val="28"/>
              </w:rPr>
              <w:t>телекоммуни</w:t>
            </w:r>
            <w:proofErr w:type="spellEnd"/>
          </w:p>
          <w:p w:rsidR="00F10C56" w:rsidRPr="00E27618" w:rsidRDefault="00F10C56" w:rsidP="00BE741F">
            <w:pPr>
              <w:ind w:right="33"/>
              <w:jc w:val="both"/>
              <w:rPr>
                <w:rFonts w:cs="Times New Roman"/>
                <w:szCs w:val="28"/>
              </w:rPr>
            </w:pPr>
            <w:proofErr w:type="spellStart"/>
            <w:r w:rsidRPr="00E27618">
              <w:rPr>
                <w:rFonts w:cs="Times New Roman"/>
                <w:szCs w:val="28"/>
              </w:rPr>
              <w:t>кационной</w:t>
            </w:r>
            <w:proofErr w:type="spellEnd"/>
            <w:r w:rsidRPr="00E27618">
              <w:rPr>
                <w:rFonts w:cs="Times New Roman"/>
                <w:szCs w:val="28"/>
              </w:rPr>
              <w:t xml:space="preserve"> сети «Интернет»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E27618" w:rsidRDefault="00F10C56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10C56" w:rsidRPr="00E27618" w:rsidRDefault="00F10C56" w:rsidP="00F166A1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color w:val="000000"/>
                <w:spacing w:val="1"/>
                <w:szCs w:val="28"/>
              </w:rPr>
              <w:t xml:space="preserve">Ежеквартально проводится мониторинг реализации инвестиционных проектов, реализующихся на территории Благодарненского района Ставропольского края, и направляется в министерство экономического развития Ставропольского края. Вся информация об инвестиционных проектах размещена на официальном сайте АБМР СК в разделе «Инвестиционная привлекательность». </w:t>
            </w:r>
            <w:r w:rsidRPr="00E27618">
              <w:rPr>
                <w:rFonts w:cs="Times New Roman"/>
                <w:szCs w:val="28"/>
              </w:rPr>
              <w:t xml:space="preserve">На Инвестиционном портале Ставропольского края </w:t>
            </w:r>
            <w:r w:rsidRPr="00E27618">
              <w:rPr>
                <w:rFonts w:cs="Times New Roman"/>
                <w:szCs w:val="28"/>
                <w:lang w:val="en-US"/>
              </w:rPr>
              <w:t>www</w:t>
            </w:r>
            <w:r w:rsidRPr="00E27618">
              <w:rPr>
                <w:rFonts w:cs="Times New Roman"/>
                <w:szCs w:val="28"/>
              </w:rPr>
              <w:t>: portal.stavinvest.ru в разделе «Инвестиционные проекты» ежемесячно обновляется информация по инвестиционным проектам Благодарненского района Ставропольского края.</w:t>
            </w:r>
          </w:p>
        </w:tc>
      </w:tr>
      <w:tr w:rsidR="00612D67" w:rsidRPr="00E27618" w:rsidTr="003F23C1">
        <w:trPr>
          <w:cantSplit/>
          <w:trHeight w:val="332"/>
        </w:trPr>
        <w:tc>
          <w:tcPr>
            <w:tcW w:w="14567" w:type="dxa"/>
            <w:gridSpan w:val="9"/>
            <w:shd w:val="clear" w:color="auto" w:fill="auto"/>
          </w:tcPr>
          <w:p w:rsidR="00612D67" w:rsidRPr="00E27618" w:rsidRDefault="00612D67" w:rsidP="00612D67">
            <w:pPr>
              <w:ind w:firstLine="709"/>
              <w:jc w:val="center"/>
              <w:rPr>
                <w:rFonts w:cs="Times New Roman"/>
                <w:color w:val="000000"/>
                <w:spacing w:val="1"/>
                <w:szCs w:val="28"/>
              </w:rPr>
            </w:pPr>
            <w:r w:rsidRPr="00E27618">
              <w:rPr>
                <w:rFonts w:cs="Times New Roman"/>
                <w:bCs/>
                <w:color w:val="000000"/>
                <w:spacing w:val="-1"/>
                <w:szCs w:val="28"/>
                <w:lang w:val="en-US"/>
              </w:rPr>
              <w:t>IV</w:t>
            </w:r>
            <w:r w:rsidRPr="00E27618">
              <w:rPr>
                <w:rFonts w:cs="Times New Roman"/>
                <w:bCs/>
                <w:color w:val="000000"/>
                <w:spacing w:val="-1"/>
                <w:szCs w:val="28"/>
              </w:rPr>
              <w:t xml:space="preserve">. </w:t>
            </w:r>
            <w:r w:rsidRPr="00E27618">
              <w:rPr>
                <w:rFonts w:eastAsia="Times New Roman" w:cs="Times New Roman"/>
                <w:bCs/>
                <w:color w:val="000000"/>
                <w:spacing w:val="-1"/>
                <w:szCs w:val="28"/>
              </w:rPr>
              <w:t>Бюджетная стабильность</w:t>
            </w:r>
          </w:p>
        </w:tc>
      </w:tr>
      <w:tr w:rsidR="00612D67" w:rsidRPr="00E27618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612D67" w:rsidRPr="00E27618" w:rsidRDefault="00612D67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19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12D67" w:rsidRPr="00E27618" w:rsidRDefault="00612D67" w:rsidP="0028327A">
            <w:pPr>
              <w:ind w:right="33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Проведение работы по сокращению недоимки 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по </w:t>
            </w:r>
            <w:proofErr w:type="gramStart"/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налогам</w:t>
            </w:r>
            <w:proofErr w:type="gramEnd"/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зачисляемым в бюджет БМР СК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612D67" w:rsidRPr="00E27618" w:rsidRDefault="00612D67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12D67" w:rsidRPr="00E27618" w:rsidRDefault="00612D67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612D67" w:rsidRPr="00E27618" w:rsidRDefault="00B843BE" w:rsidP="00612D67">
            <w:pPr>
              <w:shd w:val="clear" w:color="auto" w:fill="FFFFFF"/>
              <w:jc w:val="both"/>
              <w:rPr>
                <w:rStyle w:val="FontStyle22"/>
              </w:rPr>
            </w:pPr>
            <w:r w:rsidRPr="00E27618">
              <w:rPr>
                <w:rStyle w:val="FontStyle22"/>
              </w:rPr>
              <w:t xml:space="preserve">     </w:t>
            </w:r>
            <w:r w:rsidR="00612D67" w:rsidRPr="00E27618">
              <w:rPr>
                <w:rStyle w:val="FontStyle22"/>
              </w:rPr>
              <w:t xml:space="preserve">Работа по увеличению налоговых поступлений в Благодарненском муниципальном районе Ставропольского края проводится ежемесячно </w:t>
            </w:r>
            <w:r w:rsidR="00612D67" w:rsidRPr="00E27618">
              <w:rPr>
                <w:rFonts w:cs="Times New Roman"/>
                <w:szCs w:val="28"/>
              </w:rPr>
              <w:t xml:space="preserve">комиссией по мобилизации налоговых и неналоговых поступлений и платежей в бюджет Благодарненского муниципального района Ставропольского края. </w:t>
            </w:r>
            <w:r w:rsidRPr="00E27618">
              <w:rPr>
                <w:rFonts w:cs="Times New Roman"/>
                <w:szCs w:val="28"/>
              </w:rPr>
              <w:t xml:space="preserve">    </w:t>
            </w:r>
            <w:r w:rsidR="00612D67" w:rsidRPr="00E27618">
              <w:rPr>
                <w:rStyle w:val="FontStyle22"/>
              </w:rPr>
              <w:t>Комиссия  рассматривает состояние задолженности по платежам в бюджет Благодарненского муниципального района Ставропольского края, причины, влияющие на ее образование, и принимает меры по ее снижению: заслушивает на заседаниях комиссии руководителей и главных бухгалтеров предприятий всех форм собственности, а также индивидуальных предпринимателей о состоянии их расчетов по налоговым и неналоговым платежам.</w:t>
            </w:r>
          </w:p>
          <w:p w:rsidR="00612D67" w:rsidRPr="00E27618" w:rsidRDefault="00612D67" w:rsidP="00F166A1">
            <w:pPr>
              <w:ind w:firstLine="709"/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</w:p>
        </w:tc>
      </w:tr>
      <w:tr w:rsidR="00F10C56" w:rsidRPr="00E27618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8D2B74">
            <w:pPr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10C56" w:rsidRPr="00E27618" w:rsidRDefault="00F10C56" w:rsidP="008D2B74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10C56" w:rsidRPr="00E27618" w:rsidRDefault="00F10C56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8D2B7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B36B96" w:rsidRPr="00E27618" w:rsidRDefault="00B36B96" w:rsidP="00B36B96">
            <w:pPr>
              <w:ind w:left="34"/>
              <w:jc w:val="both"/>
              <w:rPr>
                <w:rStyle w:val="FontStyle22"/>
              </w:rPr>
            </w:pPr>
            <w:proofErr w:type="gramStart"/>
            <w:r w:rsidRPr="00E27618">
              <w:rPr>
                <w:rFonts w:cs="Times New Roman"/>
                <w:szCs w:val="28"/>
              </w:rPr>
              <w:t>За первое полугодие 2017 года проведено 12 заседаний комиссии,</w:t>
            </w:r>
            <w:r w:rsidRPr="00E27618">
              <w:rPr>
                <w:rStyle w:val="FontStyle22"/>
              </w:rPr>
              <w:t xml:space="preserve"> на  которые были приглашены представители   207 хозяйствующих  субъектов, общая сумма задолженности которых в бюджеты всех  уровней      составляет 40</w:t>
            </w:r>
            <w:r w:rsidR="002614C9" w:rsidRPr="00E27618">
              <w:rPr>
                <w:rStyle w:val="FontStyle22"/>
              </w:rPr>
              <w:t>,</w:t>
            </w:r>
            <w:r w:rsidRPr="00E27618">
              <w:rPr>
                <w:rStyle w:val="FontStyle22"/>
              </w:rPr>
              <w:t xml:space="preserve">083 </w:t>
            </w:r>
            <w:r w:rsidR="002614C9" w:rsidRPr="00E27618">
              <w:rPr>
                <w:rStyle w:val="FontStyle22"/>
              </w:rPr>
              <w:t xml:space="preserve">млн. </w:t>
            </w:r>
            <w:r w:rsidRPr="00E27618">
              <w:rPr>
                <w:rStyle w:val="FontStyle22"/>
              </w:rPr>
              <w:t>рублей, в том числе,  в бюджет района   (по НДФЛ, ЕНВД, ЕСХН, арендная плата за земли,    государственная    собственность    на которые не разграничена,  арендная плата за земельные участки из  земель   населенных пунктов Благодарненского района</w:t>
            </w:r>
            <w:proofErr w:type="gramEnd"/>
            <w:r w:rsidRPr="00E27618">
              <w:rPr>
                <w:rStyle w:val="FontStyle22"/>
              </w:rPr>
              <w:t>)  составляет 10</w:t>
            </w:r>
            <w:r w:rsidR="002614C9" w:rsidRPr="00E27618">
              <w:rPr>
                <w:rStyle w:val="FontStyle22"/>
              </w:rPr>
              <w:t>,</w:t>
            </w:r>
            <w:r w:rsidRPr="00E27618">
              <w:rPr>
                <w:rStyle w:val="FontStyle22"/>
              </w:rPr>
              <w:t>8</w:t>
            </w:r>
            <w:r w:rsidR="002614C9" w:rsidRPr="00E27618">
              <w:rPr>
                <w:rStyle w:val="FontStyle22"/>
              </w:rPr>
              <w:t xml:space="preserve"> млн.</w:t>
            </w:r>
            <w:r w:rsidRPr="00E27618">
              <w:rPr>
                <w:rStyle w:val="FontStyle22"/>
              </w:rPr>
              <w:t xml:space="preserve"> рублей. </w:t>
            </w:r>
          </w:p>
          <w:p w:rsidR="00612D67" w:rsidRPr="00E27618" w:rsidRDefault="00B36B96" w:rsidP="002614C9">
            <w:pPr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  <w:r w:rsidRPr="00E27618">
              <w:rPr>
                <w:rFonts w:eastAsia="Times New Roman" w:cs="Times New Roman"/>
                <w:bCs/>
                <w:spacing w:val="-10"/>
                <w:szCs w:val="28"/>
                <w:lang w:eastAsia="ru-RU"/>
              </w:rPr>
              <w:t xml:space="preserve">              В</w:t>
            </w:r>
            <w:r w:rsidRPr="00E27618">
              <w:rPr>
                <w:rFonts w:eastAsia="Times New Roman" w:cs="Times New Roman"/>
                <w:b/>
                <w:bCs/>
                <w:spacing w:val="-10"/>
                <w:szCs w:val="28"/>
                <w:lang w:eastAsia="ru-RU"/>
              </w:rPr>
              <w:t xml:space="preserve"> </w:t>
            </w:r>
            <w:r w:rsidRPr="00E27618">
              <w:rPr>
                <w:rFonts w:eastAsia="Times New Roman" w:cs="Times New Roman"/>
                <w:szCs w:val="28"/>
                <w:lang w:eastAsia="ru-RU"/>
              </w:rPr>
              <w:t>результате работы комиссии погашено задолженности по налоговым и неналоговым платежам  на сумму 3</w:t>
            </w:r>
            <w:r w:rsidR="002614C9" w:rsidRPr="00E27618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27618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2614C9" w:rsidRPr="00E27618">
              <w:rPr>
                <w:rFonts w:eastAsia="Times New Roman" w:cs="Times New Roman"/>
                <w:szCs w:val="28"/>
                <w:lang w:eastAsia="ru-RU"/>
              </w:rPr>
              <w:t xml:space="preserve"> млн. рублей.</w:t>
            </w:r>
          </w:p>
        </w:tc>
      </w:tr>
      <w:tr w:rsidR="00F10C56" w:rsidRPr="00E27618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F10C56" w:rsidRPr="00E27618" w:rsidRDefault="00F10C56" w:rsidP="002614C9">
            <w:pPr>
              <w:ind w:right="175"/>
              <w:jc w:val="both"/>
              <w:rPr>
                <w:rFonts w:cs="Times New Roman"/>
                <w:szCs w:val="28"/>
                <w:highlight w:val="yellow"/>
              </w:rPr>
            </w:pPr>
            <w:r w:rsidRPr="00E27618">
              <w:rPr>
                <w:rFonts w:cs="Times New Roman"/>
                <w:szCs w:val="28"/>
              </w:rPr>
              <w:t xml:space="preserve">Обеспечение отсутствия и недопущения </w:t>
            </w:r>
            <w:r w:rsidRPr="00E27618">
              <w:rPr>
                <w:rFonts w:cs="Times New Roman"/>
                <w:spacing w:val="-6"/>
                <w:szCs w:val="28"/>
              </w:rPr>
              <w:t>просроченной</w:t>
            </w:r>
            <w:r w:rsidRPr="00E27618">
              <w:rPr>
                <w:rFonts w:cs="Times New Roman"/>
                <w:szCs w:val="28"/>
              </w:rPr>
              <w:t xml:space="preserve"> дебиторской и кредиторской задолженностей по муниципальным учреждениям и организациям БМР СК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10C56" w:rsidRPr="00E27618" w:rsidRDefault="00F10C56" w:rsidP="00D331FB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ежеквартально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Финансовое управление</w:t>
            </w:r>
          </w:p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АБМР СК</w:t>
            </w:r>
          </w:p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10C56" w:rsidRPr="00E27618" w:rsidRDefault="00B843BE" w:rsidP="002614C9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</w:t>
            </w:r>
            <w:r w:rsidR="00F10C56" w:rsidRPr="00E27618">
              <w:rPr>
                <w:rFonts w:cs="Times New Roman"/>
                <w:szCs w:val="28"/>
              </w:rPr>
              <w:t xml:space="preserve">На основании представленных отчетов главными распорядителями бюджетных средств бюджета  БМР СК  </w:t>
            </w:r>
            <w:r w:rsidRPr="00E27618">
              <w:rPr>
                <w:rFonts w:cs="Times New Roman"/>
                <w:szCs w:val="28"/>
              </w:rPr>
              <w:t>п</w:t>
            </w:r>
            <w:r w:rsidR="00F10C56" w:rsidRPr="00E27618">
              <w:rPr>
                <w:rFonts w:cs="Times New Roman"/>
                <w:szCs w:val="28"/>
              </w:rPr>
              <w:t xml:space="preserve">о состоянию на 01 </w:t>
            </w:r>
            <w:r w:rsidR="002614C9" w:rsidRPr="00E27618">
              <w:rPr>
                <w:rFonts w:cs="Times New Roman"/>
                <w:szCs w:val="28"/>
              </w:rPr>
              <w:t>июля</w:t>
            </w:r>
            <w:r w:rsidR="00F10C56" w:rsidRPr="00E27618">
              <w:rPr>
                <w:rFonts w:cs="Times New Roman"/>
                <w:szCs w:val="28"/>
              </w:rPr>
              <w:t xml:space="preserve"> 2017 года просроченная дебиторская и кредиторская задолженность </w:t>
            </w:r>
            <w:r w:rsidR="00F10C56" w:rsidRPr="00E27618">
              <w:rPr>
                <w:rFonts w:cs="Times New Roman"/>
                <w:spacing w:val="-6"/>
                <w:szCs w:val="28"/>
              </w:rPr>
              <w:t>в муниципальных учреждениях  БМР СК отсутствует.</w:t>
            </w:r>
          </w:p>
        </w:tc>
      </w:tr>
      <w:tr w:rsidR="00F10C56" w:rsidRPr="00E27618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8D2B74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21</w:t>
            </w:r>
          </w:p>
        </w:tc>
        <w:tc>
          <w:tcPr>
            <w:tcW w:w="3828" w:type="dxa"/>
            <w:shd w:val="clear" w:color="auto" w:fill="auto"/>
          </w:tcPr>
          <w:p w:rsidR="00F10C56" w:rsidRPr="00E27618" w:rsidRDefault="00F10C56" w:rsidP="0019074A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Обеспечить </w:t>
            </w:r>
            <w:proofErr w:type="gramStart"/>
            <w:r w:rsidRPr="00E27618">
              <w:rPr>
                <w:rFonts w:cs="Times New Roman"/>
                <w:szCs w:val="28"/>
              </w:rPr>
              <w:t>контроль за</w:t>
            </w:r>
            <w:proofErr w:type="gramEnd"/>
            <w:r w:rsidRPr="00E27618">
              <w:rPr>
                <w:rFonts w:cs="Times New Roman"/>
                <w:szCs w:val="28"/>
              </w:rPr>
              <w:t xml:space="preserve"> постановкой на учет плательщиков</w:t>
            </w:r>
          </w:p>
          <w:p w:rsidR="00F10C56" w:rsidRPr="00E27618" w:rsidRDefault="00F10C56" w:rsidP="0019074A">
            <w:pPr>
              <w:jc w:val="both"/>
              <w:rPr>
                <w:rFonts w:cs="Times New Roman"/>
                <w:szCs w:val="28"/>
                <w:highlight w:val="yellow"/>
              </w:rPr>
            </w:pPr>
            <w:proofErr w:type="gramStart"/>
            <w:r w:rsidRPr="00E27618">
              <w:rPr>
                <w:rFonts w:cs="Times New Roman"/>
                <w:szCs w:val="28"/>
              </w:rPr>
              <w:t>осуществляющих</w:t>
            </w:r>
            <w:proofErr w:type="gramEnd"/>
            <w:r w:rsidRPr="00E27618">
              <w:rPr>
                <w:rFonts w:cs="Times New Roman"/>
                <w:szCs w:val="28"/>
              </w:rPr>
              <w:t xml:space="preserve"> предпринимательскую деятельность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10C56" w:rsidRPr="00E27618" w:rsidRDefault="00F10C56" w:rsidP="008D2B74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8D2B74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27618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E27618">
              <w:rPr>
                <w:rFonts w:eastAsia="Times New Roman" w:cs="Times New Roman"/>
                <w:szCs w:val="28"/>
              </w:rPr>
              <w:t xml:space="preserve"> </w:t>
            </w:r>
            <w:r w:rsidRPr="00E27618">
              <w:rPr>
                <w:rFonts w:cs="Times New Roman"/>
                <w:szCs w:val="28"/>
              </w:rPr>
              <w:t>АБМР СК</w:t>
            </w:r>
          </w:p>
          <w:p w:rsidR="00F10C56" w:rsidRPr="00E27618" w:rsidRDefault="00F10C56" w:rsidP="008D2B74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отдел </w:t>
            </w:r>
            <w:proofErr w:type="spellStart"/>
            <w:r w:rsidRPr="00E27618">
              <w:rPr>
                <w:rFonts w:cs="Times New Roman"/>
                <w:szCs w:val="28"/>
              </w:rPr>
              <w:t>экономичес</w:t>
            </w:r>
            <w:proofErr w:type="spellEnd"/>
          </w:p>
          <w:p w:rsidR="00F10C56" w:rsidRPr="00E27618" w:rsidRDefault="00F10C56" w:rsidP="008D2B74">
            <w:pPr>
              <w:ind w:left="-108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кого развития АБМР СК</w:t>
            </w:r>
          </w:p>
          <w:p w:rsidR="00F10C56" w:rsidRPr="00E27618" w:rsidRDefault="00F10C56" w:rsidP="008D2B7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10C56" w:rsidRPr="00E27618" w:rsidRDefault="00F10C56" w:rsidP="0043009F">
            <w:pPr>
              <w:pStyle w:val="aa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Межведомственной комиссией по профилактике нарушений трудовых прав работников </w:t>
            </w:r>
            <w:proofErr w:type="gramStart"/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работодателями, осуществляющими производственную деятельность на территории Благодарненского района </w:t>
            </w: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Ставропольского края с целью выявления неформально работающих граждан проведено</w:t>
            </w:r>
            <w:proofErr w:type="gramEnd"/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 мониторинговых рейда.</w:t>
            </w:r>
          </w:p>
          <w:p w:rsidR="00F10C56" w:rsidRPr="00E27618" w:rsidRDefault="00F10C56" w:rsidP="0043009F">
            <w:pPr>
              <w:pStyle w:val="aa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Всем работодателям допустивших нарушение трудовых прав работников были даны необходимые разъяснения. </w:t>
            </w:r>
          </w:p>
          <w:p w:rsidR="00F10C56" w:rsidRPr="00E27618" w:rsidRDefault="0043009F" w:rsidP="0043009F">
            <w:pPr>
              <w:ind w:firstLine="318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За истекший период 2017 года проведенная работа позволила  официально трудоустроить 751 человек, 111 человек открыли индивидуальную предпринимательскую деятельность</w:t>
            </w:r>
          </w:p>
        </w:tc>
      </w:tr>
    </w:tbl>
    <w:tbl>
      <w:tblPr>
        <w:tblW w:w="14567" w:type="dxa"/>
        <w:tblLook w:val="01E0" w:firstRow="1" w:lastRow="1" w:firstColumn="1" w:lastColumn="1" w:noHBand="0" w:noVBand="0"/>
      </w:tblPr>
      <w:tblGrid>
        <w:gridCol w:w="7054"/>
        <w:gridCol w:w="7513"/>
      </w:tblGrid>
      <w:tr w:rsidR="00DB4970" w:rsidRPr="00E27618" w:rsidTr="00E27618">
        <w:trPr>
          <w:trHeight w:val="1746"/>
        </w:trPr>
        <w:tc>
          <w:tcPr>
            <w:tcW w:w="7054" w:type="dxa"/>
          </w:tcPr>
          <w:p w:rsidR="003A79B7" w:rsidRPr="00E27618" w:rsidRDefault="003A79B7" w:rsidP="0028327A">
            <w:pPr>
              <w:rPr>
                <w:rFonts w:cs="Times New Roman"/>
                <w:szCs w:val="28"/>
              </w:rPr>
            </w:pPr>
          </w:p>
          <w:p w:rsidR="003A79B7" w:rsidRPr="00E27618" w:rsidRDefault="003A79B7" w:rsidP="0028327A">
            <w:pPr>
              <w:rPr>
                <w:rFonts w:cs="Times New Roman"/>
                <w:szCs w:val="28"/>
              </w:rPr>
            </w:pPr>
          </w:p>
          <w:p w:rsidR="00DB4970" w:rsidRPr="00E27618" w:rsidRDefault="0043009F" w:rsidP="0043009F">
            <w:pPr>
              <w:spacing w:line="240" w:lineRule="exact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Н</w:t>
            </w:r>
            <w:r w:rsidR="00DB4970" w:rsidRPr="00E27618">
              <w:rPr>
                <w:rFonts w:cs="Times New Roman"/>
                <w:szCs w:val="28"/>
              </w:rPr>
              <w:t xml:space="preserve">ачальник отдела </w:t>
            </w:r>
            <w:r w:rsidR="003655F2" w:rsidRPr="00E27618">
              <w:rPr>
                <w:rFonts w:cs="Times New Roman"/>
                <w:szCs w:val="28"/>
              </w:rPr>
              <w:t xml:space="preserve">экономического развития </w:t>
            </w:r>
            <w:r w:rsidR="00DB4970" w:rsidRPr="00E27618">
              <w:rPr>
                <w:rFonts w:cs="Times New Roman"/>
                <w:szCs w:val="28"/>
              </w:rPr>
              <w:t xml:space="preserve"> администрации Благодарненского муниципального района Ставропольского края</w:t>
            </w:r>
          </w:p>
        </w:tc>
        <w:tc>
          <w:tcPr>
            <w:tcW w:w="7513" w:type="dxa"/>
          </w:tcPr>
          <w:p w:rsidR="00DB4970" w:rsidRPr="00E27618" w:rsidRDefault="00DB4970" w:rsidP="0028327A">
            <w:pPr>
              <w:jc w:val="right"/>
              <w:rPr>
                <w:rFonts w:cs="Times New Roman"/>
                <w:szCs w:val="28"/>
              </w:rPr>
            </w:pPr>
          </w:p>
          <w:p w:rsidR="003A79B7" w:rsidRPr="00E27618" w:rsidRDefault="003A79B7" w:rsidP="00734BBB">
            <w:pPr>
              <w:jc w:val="right"/>
              <w:rPr>
                <w:rFonts w:cs="Times New Roman"/>
                <w:szCs w:val="28"/>
              </w:rPr>
            </w:pPr>
          </w:p>
          <w:p w:rsidR="003A79B7" w:rsidRPr="00E27618" w:rsidRDefault="003A79B7" w:rsidP="00734BBB">
            <w:pPr>
              <w:jc w:val="right"/>
              <w:rPr>
                <w:rFonts w:cs="Times New Roman"/>
                <w:szCs w:val="28"/>
              </w:rPr>
            </w:pPr>
          </w:p>
          <w:p w:rsidR="00612D67" w:rsidRPr="00E27618" w:rsidRDefault="00612D67" w:rsidP="00612D67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                                                   </w:t>
            </w:r>
          </w:p>
          <w:p w:rsidR="00DB4970" w:rsidRPr="00E27618" w:rsidRDefault="00612D67" w:rsidP="0043009F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                                            </w:t>
            </w:r>
            <w:r w:rsidR="0043009F" w:rsidRPr="00E27618">
              <w:rPr>
                <w:rFonts w:cs="Times New Roman"/>
                <w:szCs w:val="28"/>
              </w:rPr>
              <w:t xml:space="preserve">                     </w:t>
            </w:r>
            <w:r w:rsidRPr="00E27618">
              <w:rPr>
                <w:rFonts w:cs="Times New Roman"/>
                <w:szCs w:val="28"/>
              </w:rPr>
              <w:t xml:space="preserve">  Н.</w:t>
            </w:r>
            <w:r w:rsidR="0043009F" w:rsidRPr="00E27618">
              <w:rPr>
                <w:rFonts w:cs="Times New Roman"/>
                <w:szCs w:val="28"/>
              </w:rPr>
              <w:t>Д. Федюнина</w:t>
            </w:r>
          </w:p>
        </w:tc>
      </w:tr>
    </w:tbl>
    <w:p w:rsidR="00FF4B27" w:rsidRPr="0028327A" w:rsidRDefault="00FF4B27" w:rsidP="0043009F">
      <w:pPr>
        <w:jc w:val="center"/>
        <w:rPr>
          <w:rFonts w:cs="Times New Roman"/>
          <w:szCs w:val="28"/>
        </w:rPr>
      </w:pPr>
    </w:p>
    <w:sectPr w:rsidR="00FF4B27" w:rsidRPr="0028327A" w:rsidSect="00F10C56">
      <w:headerReference w:type="first" r:id="rId9"/>
      <w:pgSz w:w="16838" w:h="11906" w:orient="landscape"/>
      <w:pgMar w:top="993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2B" w:rsidRDefault="0047652B" w:rsidP="00703E70">
      <w:r>
        <w:separator/>
      </w:r>
    </w:p>
  </w:endnote>
  <w:endnote w:type="continuationSeparator" w:id="0">
    <w:p w:rsidR="0047652B" w:rsidRDefault="0047652B" w:rsidP="007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2B" w:rsidRDefault="0047652B" w:rsidP="00703E70">
      <w:r>
        <w:separator/>
      </w:r>
    </w:p>
  </w:footnote>
  <w:footnote w:type="continuationSeparator" w:id="0">
    <w:p w:rsidR="0047652B" w:rsidRDefault="0047652B" w:rsidP="0070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70" w:rsidRDefault="00DB4970">
    <w:pPr>
      <w:pStyle w:val="a6"/>
      <w:jc w:val="right"/>
    </w:pPr>
  </w:p>
  <w:p w:rsidR="00DB4970" w:rsidRDefault="00DB49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0CD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95"/>
    <w:rsid w:val="00000879"/>
    <w:rsid w:val="0000132B"/>
    <w:rsid w:val="00003D2A"/>
    <w:rsid w:val="000044EE"/>
    <w:rsid w:val="000057C0"/>
    <w:rsid w:val="000145B3"/>
    <w:rsid w:val="0001461B"/>
    <w:rsid w:val="00015FBA"/>
    <w:rsid w:val="00023C80"/>
    <w:rsid w:val="00024243"/>
    <w:rsid w:val="00027920"/>
    <w:rsid w:val="00030E36"/>
    <w:rsid w:val="00031EE0"/>
    <w:rsid w:val="00033CA0"/>
    <w:rsid w:val="00034A64"/>
    <w:rsid w:val="00043B4B"/>
    <w:rsid w:val="000462A1"/>
    <w:rsid w:val="000467F9"/>
    <w:rsid w:val="00047539"/>
    <w:rsid w:val="000516D9"/>
    <w:rsid w:val="000575A3"/>
    <w:rsid w:val="000631DC"/>
    <w:rsid w:val="0006435C"/>
    <w:rsid w:val="00066402"/>
    <w:rsid w:val="00070634"/>
    <w:rsid w:val="00072359"/>
    <w:rsid w:val="00074845"/>
    <w:rsid w:val="000770DA"/>
    <w:rsid w:val="00077276"/>
    <w:rsid w:val="000849AA"/>
    <w:rsid w:val="000867A7"/>
    <w:rsid w:val="00086E3A"/>
    <w:rsid w:val="0009059E"/>
    <w:rsid w:val="00091F57"/>
    <w:rsid w:val="0009536D"/>
    <w:rsid w:val="000970CE"/>
    <w:rsid w:val="000975D5"/>
    <w:rsid w:val="000A138D"/>
    <w:rsid w:val="000A22C7"/>
    <w:rsid w:val="000A25FF"/>
    <w:rsid w:val="000A32EE"/>
    <w:rsid w:val="000A4F07"/>
    <w:rsid w:val="000B0E13"/>
    <w:rsid w:val="000B5075"/>
    <w:rsid w:val="000B5A62"/>
    <w:rsid w:val="000C4C5D"/>
    <w:rsid w:val="000C601B"/>
    <w:rsid w:val="000C6467"/>
    <w:rsid w:val="000D1246"/>
    <w:rsid w:val="000D7473"/>
    <w:rsid w:val="000E16F6"/>
    <w:rsid w:val="000F2FF8"/>
    <w:rsid w:val="000F411F"/>
    <w:rsid w:val="000F5C7C"/>
    <w:rsid w:val="00100464"/>
    <w:rsid w:val="00102B81"/>
    <w:rsid w:val="00107C84"/>
    <w:rsid w:val="001141B0"/>
    <w:rsid w:val="0011507D"/>
    <w:rsid w:val="00115FF2"/>
    <w:rsid w:val="00121EDD"/>
    <w:rsid w:val="0012418A"/>
    <w:rsid w:val="0012632E"/>
    <w:rsid w:val="0012742B"/>
    <w:rsid w:val="00130419"/>
    <w:rsid w:val="00130C1F"/>
    <w:rsid w:val="00131A76"/>
    <w:rsid w:val="00132552"/>
    <w:rsid w:val="00132B87"/>
    <w:rsid w:val="00137BCA"/>
    <w:rsid w:val="00141713"/>
    <w:rsid w:val="001463DA"/>
    <w:rsid w:val="001469BB"/>
    <w:rsid w:val="00162207"/>
    <w:rsid w:val="00162C36"/>
    <w:rsid w:val="0016308D"/>
    <w:rsid w:val="0016378C"/>
    <w:rsid w:val="00163D3D"/>
    <w:rsid w:val="0016560D"/>
    <w:rsid w:val="00166FAC"/>
    <w:rsid w:val="00182A1C"/>
    <w:rsid w:val="001854DF"/>
    <w:rsid w:val="001873F8"/>
    <w:rsid w:val="0019074A"/>
    <w:rsid w:val="0019122D"/>
    <w:rsid w:val="00191E1A"/>
    <w:rsid w:val="0019216D"/>
    <w:rsid w:val="00192E7D"/>
    <w:rsid w:val="00193E11"/>
    <w:rsid w:val="0019550A"/>
    <w:rsid w:val="001A41D2"/>
    <w:rsid w:val="001A5A4E"/>
    <w:rsid w:val="001A611C"/>
    <w:rsid w:val="001A7642"/>
    <w:rsid w:val="001B5E7B"/>
    <w:rsid w:val="001C3D54"/>
    <w:rsid w:val="001C4BB7"/>
    <w:rsid w:val="001C5584"/>
    <w:rsid w:val="001C700F"/>
    <w:rsid w:val="001D1239"/>
    <w:rsid w:val="001D18B7"/>
    <w:rsid w:val="001E053B"/>
    <w:rsid w:val="001E10E7"/>
    <w:rsid w:val="001E34B6"/>
    <w:rsid w:val="001E3C7F"/>
    <w:rsid w:val="001F0170"/>
    <w:rsid w:val="001F0210"/>
    <w:rsid w:val="001F02A9"/>
    <w:rsid w:val="001F0D61"/>
    <w:rsid w:val="00200FD6"/>
    <w:rsid w:val="00202C7D"/>
    <w:rsid w:val="00205B25"/>
    <w:rsid w:val="00206B4B"/>
    <w:rsid w:val="00211D59"/>
    <w:rsid w:val="00212106"/>
    <w:rsid w:val="00213177"/>
    <w:rsid w:val="00213BBB"/>
    <w:rsid w:val="00215459"/>
    <w:rsid w:val="002176B3"/>
    <w:rsid w:val="00217BB9"/>
    <w:rsid w:val="0022064E"/>
    <w:rsid w:val="00223D21"/>
    <w:rsid w:val="00224672"/>
    <w:rsid w:val="00225D5C"/>
    <w:rsid w:val="0022627B"/>
    <w:rsid w:val="0022631B"/>
    <w:rsid w:val="00230323"/>
    <w:rsid w:val="00230EF7"/>
    <w:rsid w:val="0023373E"/>
    <w:rsid w:val="00233ABF"/>
    <w:rsid w:val="00233C58"/>
    <w:rsid w:val="00234CFF"/>
    <w:rsid w:val="00234D64"/>
    <w:rsid w:val="00236156"/>
    <w:rsid w:val="002376EE"/>
    <w:rsid w:val="002418A3"/>
    <w:rsid w:val="00242A05"/>
    <w:rsid w:val="00242FBF"/>
    <w:rsid w:val="0024380B"/>
    <w:rsid w:val="00251B8F"/>
    <w:rsid w:val="00254F2E"/>
    <w:rsid w:val="00255612"/>
    <w:rsid w:val="00257C4B"/>
    <w:rsid w:val="00257E0C"/>
    <w:rsid w:val="002614C9"/>
    <w:rsid w:val="00270552"/>
    <w:rsid w:val="002708D8"/>
    <w:rsid w:val="00273222"/>
    <w:rsid w:val="002772CD"/>
    <w:rsid w:val="00280E6C"/>
    <w:rsid w:val="0028327A"/>
    <w:rsid w:val="002858CF"/>
    <w:rsid w:val="002859A5"/>
    <w:rsid w:val="00285B4B"/>
    <w:rsid w:val="002952A7"/>
    <w:rsid w:val="0029696E"/>
    <w:rsid w:val="00296991"/>
    <w:rsid w:val="002A058B"/>
    <w:rsid w:val="002A07BD"/>
    <w:rsid w:val="002A24EE"/>
    <w:rsid w:val="002A4531"/>
    <w:rsid w:val="002A7468"/>
    <w:rsid w:val="002B35AB"/>
    <w:rsid w:val="002B7EB1"/>
    <w:rsid w:val="002C22AC"/>
    <w:rsid w:val="002C22AF"/>
    <w:rsid w:val="002C2FDF"/>
    <w:rsid w:val="002C380D"/>
    <w:rsid w:val="002C5D73"/>
    <w:rsid w:val="002D121C"/>
    <w:rsid w:val="002D4AAB"/>
    <w:rsid w:val="002D4C32"/>
    <w:rsid w:val="002D69A1"/>
    <w:rsid w:val="002D77FF"/>
    <w:rsid w:val="002E1108"/>
    <w:rsid w:val="002E5487"/>
    <w:rsid w:val="002F397D"/>
    <w:rsid w:val="002F4C53"/>
    <w:rsid w:val="002F4E13"/>
    <w:rsid w:val="002F5DD8"/>
    <w:rsid w:val="002F6A77"/>
    <w:rsid w:val="00302C88"/>
    <w:rsid w:val="0030337A"/>
    <w:rsid w:val="0030349C"/>
    <w:rsid w:val="00304D7A"/>
    <w:rsid w:val="00305589"/>
    <w:rsid w:val="0030704C"/>
    <w:rsid w:val="003134BD"/>
    <w:rsid w:val="00314808"/>
    <w:rsid w:val="0032027B"/>
    <w:rsid w:val="00320F87"/>
    <w:rsid w:val="00323E3D"/>
    <w:rsid w:val="003250BB"/>
    <w:rsid w:val="0032757B"/>
    <w:rsid w:val="00333CE9"/>
    <w:rsid w:val="00342C6A"/>
    <w:rsid w:val="003441AD"/>
    <w:rsid w:val="00347BA2"/>
    <w:rsid w:val="00350608"/>
    <w:rsid w:val="003521CD"/>
    <w:rsid w:val="003525BB"/>
    <w:rsid w:val="00355A5F"/>
    <w:rsid w:val="00361183"/>
    <w:rsid w:val="00362F82"/>
    <w:rsid w:val="003655F2"/>
    <w:rsid w:val="00366F4D"/>
    <w:rsid w:val="00370A2C"/>
    <w:rsid w:val="00370C09"/>
    <w:rsid w:val="003714C6"/>
    <w:rsid w:val="00371A5A"/>
    <w:rsid w:val="0037393D"/>
    <w:rsid w:val="00377870"/>
    <w:rsid w:val="00380229"/>
    <w:rsid w:val="00380232"/>
    <w:rsid w:val="003820A3"/>
    <w:rsid w:val="003862C5"/>
    <w:rsid w:val="00386ADD"/>
    <w:rsid w:val="00387A8B"/>
    <w:rsid w:val="00393680"/>
    <w:rsid w:val="00396A1B"/>
    <w:rsid w:val="003A10CC"/>
    <w:rsid w:val="003A1D3E"/>
    <w:rsid w:val="003A1F68"/>
    <w:rsid w:val="003A2766"/>
    <w:rsid w:val="003A4713"/>
    <w:rsid w:val="003A79B7"/>
    <w:rsid w:val="003B29AC"/>
    <w:rsid w:val="003B2E47"/>
    <w:rsid w:val="003B5AB5"/>
    <w:rsid w:val="003C15BE"/>
    <w:rsid w:val="003C214C"/>
    <w:rsid w:val="003D22C2"/>
    <w:rsid w:val="003D6A40"/>
    <w:rsid w:val="003E09C9"/>
    <w:rsid w:val="003E0FA7"/>
    <w:rsid w:val="003E21A3"/>
    <w:rsid w:val="003F1E8E"/>
    <w:rsid w:val="003F1EB5"/>
    <w:rsid w:val="003F1F3D"/>
    <w:rsid w:val="003F23C1"/>
    <w:rsid w:val="003F2608"/>
    <w:rsid w:val="003F6C90"/>
    <w:rsid w:val="003F6E5D"/>
    <w:rsid w:val="00400345"/>
    <w:rsid w:val="00400D3B"/>
    <w:rsid w:val="00402086"/>
    <w:rsid w:val="004041C4"/>
    <w:rsid w:val="004068CF"/>
    <w:rsid w:val="00407BEC"/>
    <w:rsid w:val="0041016C"/>
    <w:rsid w:val="00410567"/>
    <w:rsid w:val="0041061E"/>
    <w:rsid w:val="004127FD"/>
    <w:rsid w:val="00413AF0"/>
    <w:rsid w:val="004161C4"/>
    <w:rsid w:val="00417A36"/>
    <w:rsid w:val="0042022B"/>
    <w:rsid w:val="0042085A"/>
    <w:rsid w:val="00422A95"/>
    <w:rsid w:val="0043009F"/>
    <w:rsid w:val="00433D3F"/>
    <w:rsid w:val="004351E4"/>
    <w:rsid w:val="00437B74"/>
    <w:rsid w:val="00443AC2"/>
    <w:rsid w:val="004440E6"/>
    <w:rsid w:val="004440EB"/>
    <w:rsid w:val="004441D9"/>
    <w:rsid w:val="00444315"/>
    <w:rsid w:val="004461B1"/>
    <w:rsid w:val="00446257"/>
    <w:rsid w:val="0044729B"/>
    <w:rsid w:val="0045302C"/>
    <w:rsid w:val="004568CE"/>
    <w:rsid w:val="0046145F"/>
    <w:rsid w:val="00465FE5"/>
    <w:rsid w:val="004678A8"/>
    <w:rsid w:val="0047143E"/>
    <w:rsid w:val="0047652B"/>
    <w:rsid w:val="0047710F"/>
    <w:rsid w:val="00477D8F"/>
    <w:rsid w:val="0048009F"/>
    <w:rsid w:val="0048038D"/>
    <w:rsid w:val="00481DAC"/>
    <w:rsid w:val="00486D90"/>
    <w:rsid w:val="00486D98"/>
    <w:rsid w:val="00490225"/>
    <w:rsid w:val="0049153D"/>
    <w:rsid w:val="004A09CC"/>
    <w:rsid w:val="004A1177"/>
    <w:rsid w:val="004A2A1E"/>
    <w:rsid w:val="004A3437"/>
    <w:rsid w:val="004A5916"/>
    <w:rsid w:val="004A685B"/>
    <w:rsid w:val="004B0358"/>
    <w:rsid w:val="004B251D"/>
    <w:rsid w:val="004B3054"/>
    <w:rsid w:val="004B440A"/>
    <w:rsid w:val="004B580E"/>
    <w:rsid w:val="004B6AB4"/>
    <w:rsid w:val="004C1A25"/>
    <w:rsid w:val="004C28ED"/>
    <w:rsid w:val="004C2A6E"/>
    <w:rsid w:val="004C2E02"/>
    <w:rsid w:val="004D5B45"/>
    <w:rsid w:val="004D7179"/>
    <w:rsid w:val="004E04B4"/>
    <w:rsid w:val="004E0B8A"/>
    <w:rsid w:val="004E1D98"/>
    <w:rsid w:val="004E2271"/>
    <w:rsid w:val="004E3934"/>
    <w:rsid w:val="004E56DC"/>
    <w:rsid w:val="004E590C"/>
    <w:rsid w:val="004E6B56"/>
    <w:rsid w:val="004F0400"/>
    <w:rsid w:val="004F1EC2"/>
    <w:rsid w:val="004F4356"/>
    <w:rsid w:val="004F7DC9"/>
    <w:rsid w:val="004F7F04"/>
    <w:rsid w:val="00501E86"/>
    <w:rsid w:val="005021B6"/>
    <w:rsid w:val="00502621"/>
    <w:rsid w:val="005105A3"/>
    <w:rsid w:val="0051468D"/>
    <w:rsid w:val="00515D6C"/>
    <w:rsid w:val="00517000"/>
    <w:rsid w:val="00520362"/>
    <w:rsid w:val="00521AA5"/>
    <w:rsid w:val="005232A0"/>
    <w:rsid w:val="00531959"/>
    <w:rsid w:val="00535914"/>
    <w:rsid w:val="005374E0"/>
    <w:rsid w:val="00537793"/>
    <w:rsid w:val="00541008"/>
    <w:rsid w:val="00545AE9"/>
    <w:rsid w:val="00551C9F"/>
    <w:rsid w:val="00552CED"/>
    <w:rsid w:val="00552D79"/>
    <w:rsid w:val="0055779B"/>
    <w:rsid w:val="00560220"/>
    <w:rsid w:val="00561035"/>
    <w:rsid w:val="005652D8"/>
    <w:rsid w:val="005707AE"/>
    <w:rsid w:val="00571DB3"/>
    <w:rsid w:val="005727F3"/>
    <w:rsid w:val="0057339F"/>
    <w:rsid w:val="00573584"/>
    <w:rsid w:val="00576D55"/>
    <w:rsid w:val="00581972"/>
    <w:rsid w:val="00581E6A"/>
    <w:rsid w:val="00581FDC"/>
    <w:rsid w:val="00584112"/>
    <w:rsid w:val="00584635"/>
    <w:rsid w:val="005861C0"/>
    <w:rsid w:val="0059077A"/>
    <w:rsid w:val="00591605"/>
    <w:rsid w:val="00591B93"/>
    <w:rsid w:val="00593EEC"/>
    <w:rsid w:val="00596BFE"/>
    <w:rsid w:val="005A0A20"/>
    <w:rsid w:val="005A6379"/>
    <w:rsid w:val="005B2974"/>
    <w:rsid w:val="005B398C"/>
    <w:rsid w:val="005B43C2"/>
    <w:rsid w:val="005C048C"/>
    <w:rsid w:val="005C2755"/>
    <w:rsid w:val="005C507B"/>
    <w:rsid w:val="005E13B3"/>
    <w:rsid w:val="005E5680"/>
    <w:rsid w:val="005E692C"/>
    <w:rsid w:val="005F0074"/>
    <w:rsid w:val="005F0408"/>
    <w:rsid w:val="00600BE7"/>
    <w:rsid w:val="00600D32"/>
    <w:rsid w:val="0060428E"/>
    <w:rsid w:val="00604643"/>
    <w:rsid w:val="006049D5"/>
    <w:rsid w:val="00612D67"/>
    <w:rsid w:val="006223AA"/>
    <w:rsid w:val="00622DC1"/>
    <w:rsid w:val="0062400B"/>
    <w:rsid w:val="00625021"/>
    <w:rsid w:val="006277DA"/>
    <w:rsid w:val="0063136A"/>
    <w:rsid w:val="00632418"/>
    <w:rsid w:val="00633763"/>
    <w:rsid w:val="00634CE4"/>
    <w:rsid w:val="0063726B"/>
    <w:rsid w:val="00640A69"/>
    <w:rsid w:val="00641F8D"/>
    <w:rsid w:val="0064288B"/>
    <w:rsid w:val="00644492"/>
    <w:rsid w:val="00644E53"/>
    <w:rsid w:val="006466B6"/>
    <w:rsid w:val="00646F4F"/>
    <w:rsid w:val="006476E8"/>
    <w:rsid w:val="00652ACE"/>
    <w:rsid w:val="006572DB"/>
    <w:rsid w:val="00657D68"/>
    <w:rsid w:val="006602EC"/>
    <w:rsid w:val="00660429"/>
    <w:rsid w:val="00660E8D"/>
    <w:rsid w:val="00666FFE"/>
    <w:rsid w:val="00667D2D"/>
    <w:rsid w:val="00670BC0"/>
    <w:rsid w:val="006837F6"/>
    <w:rsid w:val="00683AAD"/>
    <w:rsid w:val="006909C4"/>
    <w:rsid w:val="00690EDB"/>
    <w:rsid w:val="00692C96"/>
    <w:rsid w:val="00696047"/>
    <w:rsid w:val="006A14A3"/>
    <w:rsid w:val="006A2F2B"/>
    <w:rsid w:val="006A36EC"/>
    <w:rsid w:val="006A718E"/>
    <w:rsid w:val="006B0ECD"/>
    <w:rsid w:val="006B0FA2"/>
    <w:rsid w:val="006B14BB"/>
    <w:rsid w:val="006B547E"/>
    <w:rsid w:val="006C394B"/>
    <w:rsid w:val="006C421E"/>
    <w:rsid w:val="006C57A5"/>
    <w:rsid w:val="006D148F"/>
    <w:rsid w:val="006D2485"/>
    <w:rsid w:val="006D2734"/>
    <w:rsid w:val="006D45B9"/>
    <w:rsid w:val="006E205D"/>
    <w:rsid w:val="006E38F0"/>
    <w:rsid w:val="006E5D2F"/>
    <w:rsid w:val="006F3AB5"/>
    <w:rsid w:val="006F57F8"/>
    <w:rsid w:val="006F713D"/>
    <w:rsid w:val="006F79F6"/>
    <w:rsid w:val="006F7C93"/>
    <w:rsid w:val="00701290"/>
    <w:rsid w:val="007022A0"/>
    <w:rsid w:val="00702B49"/>
    <w:rsid w:val="00703C48"/>
    <w:rsid w:val="00703E70"/>
    <w:rsid w:val="00707536"/>
    <w:rsid w:val="00711984"/>
    <w:rsid w:val="00713235"/>
    <w:rsid w:val="00716EA8"/>
    <w:rsid w:val="007209CD"/>
    <w:rsid w:val="007234E5"/>
    <w:rsid w:val="00723619"/>
    <w:rsid w:val="00724350"/>
    <w:rsid w:val="00725439"/>
    <w:rsid w:val="00726605"/>
    <w:rsid w:val="00727CE5"/>
    <w:rsid w:val="00730256"/>
    <w:rsid w:val="007309D6"/>
    <w:rsid w:val="00734BBB"/>
    <w:rsid w:val="0073723F"/>
    <w:rsid w:val="0074033B"/>
    <w:rsid w:val="007409DE"/>
    <w:rsid w:val="007468A9"/>
    <w:rsid w:val="007505AB"/>
    <w:rsid w:val="00751F6F"/>
    <w:rsid w:val="00752EF6"/>
    <w:rsid w:val="00755FB9"/>
    <w:rsid w:val="00756949"/>
    <w:rsid w:val="00757FC7"/>
    <w:rsid w:val="007639EA"/>
    <w:rsid w:val="00764B10"/>
    <w:rsid w:val="00766226"/>
    <w:rsid w:val="00771CEB"/>
    <w:rsid w:val="007720FE"/>
    <w:rsid w:val="007726A4"/>
    <w:rsid w:val="00774854"/>
    <w:rsid w:val="00776646"/>
    <w:rsid w:val="00777E43"/>
    <w:rsid w:val="00780ACB"/>
    <w:rsid w:val="007824AD"/>
    <w:rsid w:val="007827E2"/>
    <w:rsid w:val="00783CDD"/>
    <w:rsid w:val="00785E73"/>
    <w:rsid w:val="007860FE"/>
    <w:rsid w:val="00786CE7"/>
    <w:rsid w:val="007870E0"/>
    <w:rsid w:val="00790EDB"/>
    <w:rsid w:val="00791330"/>
    <w:rsid w:val="00791A07"/>
    <w:rsid w:val="0079548F"/>
    <w:rsid w:val="007975FD"/>
    <w:rsid w:val="007A1BD8"/>
    <w:rsid w:val="007A4F33"/>
    <w:rsid w:val="007A6A88"/>
    <w:rsid w:val="007A704E"/>
    <w:rsid w:val="007B079D"/>
    <w:rsid w:val="007B0E2F"/>
    <w:rsid w:val="007B3A38"/>
    <w:rsid w:val="007B4F09"/>
    <w:rsid w:val="007C0CFF"/>
    <w:rsid w:val="007C1341"/>
    <w:rsid w:val="007C2CD7"/>
    <w:rsid w:val="007C36E0"/>
    <w:rsid w:val="007C5479"/>
    <w:rsid w:val="007C677B"/>
    <w:rsid w:val="007C6967"/>
    <w:rsid w:val="007C7CCF"/>
    <w:rsid w:val="007D04CB"/>
    <w:rsid w:val="007D6C4E"/>
    <w:rsid w:val="007E39A1"/>
    <w:rsid w:val="007E3AA5"/>
    <w:rsid w:val="007E474F"/>
    <w:rsid w:val="007E6778"/>
    <w:rsid w:val="007F101B"/>
    <w:rsid w:val="007F2A78"/>
    <w:rsid w:val="007F44E6"/>
    <w:rsid w:val="007F52AE"/>
    <w:rsid w:val="007F7EE2"/>
    <w:rsid w:val="008011D7"/>
    <w:rsid w:val="008018AA"/>
    <w:rsid w:val="0080427D"/>
    <w:rsid w:val="008053FF"/>
    <w:rsid w:val="008146B1"/>
    <w:rsid w:val="00816C71"/>
    <w:rsid w:val="00821D6E"/>
    <w:rsid w:val="0082312B"/>
    <w:rsid w:val="008233C0"/>
    <w:rsid w:val="00824798"/>
    <w:rsid w:val="00833992"/>
    <w:rsid w:val="0083671E"/>
    <w:rsid w:val="008463CB"/>
    <w:rsid w:val="008479DE"/>
    <w:rsid w:val="00850FFA"/>
    <w:rsid w:val="00852008"/>
    <w:rsid w:val="008521A8"/>
    <w:rsid w:val="008568BF"/>
    <w:rsid w:val="0085697E"/>
    <w:rsid w:val="00857C08"/>
    <w:rsid w:val="008609A9"/>
    <w:rsid w:val="00861B09"/>
    <w:rsid w:val="00862C9E"/>
    <w:rsid w:val="00871A83"/>
    <w:rsid w:val="00875A50"/>
    <w:rsid w:val="00876A04"/>
    <w:rsid w:val="00884D89"/>
    <w:rsid w:val="008876C9"/>
    <w:rsid w:val="00887D2F"/>
    <w:rsid w:val="00887EA0"/>
    <w:rsid w:val="00891E54"/>
    <w:rsid w:val="008927B0"/>
    <w:rsid w:val="00895AF2"/>
    <w:rsid w:val="00895E6B"/>
    <w:rsid w:val="00896365"/>
    <w:rsid w:val="008B2034"/>
    <w:rsid w:val="008C353D"/>
    <w:rsid w:val="008C4B5D"/>
    <w:rsid w:val="008D10F4"/>
    <w:rsid w:val="008D1B5E"/>
    <w:rsid w:val="008D2991"/>
    <w:rsid w:val="008D29C3"/>
    <w:rsid w:val="008D2E1A"/>
    <w:rsid w:val="008D5A8C"/>
    <w:rsid w:val="008E55CB"/>
    <w:rsid w:val="00903677"/>
    <w:rsid w:val="00903A1B"/>
    <w:rsid w:val="009151AD"/>
    <w:rsid w:val="009174DA"/>
    <w:rsid w:val="00921890"/>
    <w:rsid w:val="00922428"/>
    <w:rsid w:val="0092474A"/>
    <w:rsid w:val="00925149"/>
    <w:rsid w:val="00925C12"/>
    <w:rsid w:val="00927A20"/>
    <w:rsid w:val="009305D7"/>
    <w:rsid w:val="00935221"/>
    <w:rsid w:val="0093601C"/>
    <w:rsid w:val="0093795D"/>
    <w:rsid w:val="00937D74"/>
    <w:rsid w:val="00941AD7"/>
    <w:rsid w:val="0094422C"/>
    <w:rsid w:val="00946E51"/>
    <w:rsid w:val="009523F2"/>
    <w:rsid w:val="00955CEF"/>
    <w:rsid w:val="0095619A"/>
    <w:rsid w:val="00957069"/>
    <w:rsid w:val="00960CA6"/>
    <w:rsid w:val="00961CD8"/>
    <w:rsid w:val="009630F5"/>
    <w:rsid w:val="00965F14"/>
    <w:rsid w:val="009662B2"/>
    <w:rsid w:val="0096652D"/>
    <w:rsid w:val="00967ABA"/>
    <w:rsid w:val="00975143"/>
    <w:rsid w:val="00975876"/>
    <w:rsid w:val="00975961"/>
    <w:rsid w:val="00977E3F"/>
    <w:rsid w:val="009875E9"/>
    <w:rsid w:val="009946F9"/>
    <w:rsid w:val="00994C8C"/>
    <w:rsid w:val="00994C9E"/>
    <w:rsid w:val="009A29C2"/>
    <w:rsid w:val="009A35D6"/>
    <w:rsid w:val="009A503A"/>
    <w:rsid w:val="009A6E57"/>
    <w:rsid w:val="009B2CCD"/>
    <w:rsid w:val="009B42D8"/>
    <w:rsid w:val="009B5A86"/>
    <w:rsid w:val="009B5C1F"/>
    <w:rsid w:val="009B5FC6"/>
    <w:rsid w:val="009C4704"/>
    <w:rsid w:val="009D287D"/>
    <w:rsid w:val="009D328E"/>
    <w:rsid w:val="009D419A"/>
    <w:rsid w:val="009E1273"/>
    <w:rsid w:val="009E240D"/>
    <w:rsid w:val="009E7D96"/>
    <w:rsid w:val="009F025D"/>
    <w:rsid w:val="009F132A"/>
    <w:rsid w:val="009F3111"/>
    <w:rsid w:val="009F4BF9"/>
    <w:rsid w:val="009F6766"/>
    <w:rsid w:val="00A0137C"/>
    <w:rsid w:val="00A02F7F"/>
    <w:rsid w:val="00A03FD8"/>
    <w:rsid w:val="00A114BB"/>
    <w:rsid w:val="00A115CC"/>
    <w:rsid w:val="00A12DE4"/>
    <w:rsid w:val="00A166AC"/>
    <w:rsid w:val="00A17463"/>
    <w:rsid w:val="00A202A0"/>
    <w:rsid w:val="00A2578B"/>
    <w:rsid w:val="00A317D6"/>
    <w:rsid w:val="00A32218"/>
    <w:rsid w:val="00A35110"/>
    <w:rsid w:val="00A358DE"/>
    <w:rsid w:val="00A3590C"/>
    <w:rsid w:val="00A37653"/>
    <w:rsid w:val="00A4152A"/>
    <w:rsid w:val="00A41A96"/>
    <w:rsid w:val="00A46404"/>
    <w:rsid w:val="00A46F89"/>
    <w:rsid w:val="00A50118"/>
    <w:rsid w:val="00A513D3"/>
    <w:rsid w:val="00A54844"/>
    <w:rsid w:val="00A65650"/>
    <w:rsid w:val="00A72125"/>
    <w:rsid w:val="00A72366"/>
    <w:rsid w:val="00A76322"/>
    <w:rsid w:val="00A771BE"/>
    <w:rsid w:val="00A7725E"/>
    <w:rsid w:val="00A850A1"/>
    <w:rsid w:val="00A86DE4"/>
    <w:rsid w:val="00A87FA4"/>
    <w:rsid w:val="00A923ED"/>
    <w:rsid w:val="00A95544"/>
    <w:rsid w:val="00A97676"/>
    <w:rsid w:val="00AA62AA"/>
    <w:rsid w:val="00AA66B1"/>
    <w:rsid w:val="00AA6ACE"/>
    <w:rsid w:val="00AB2C50"/>
    <w:rsid w:val="00AB596F"/>
    <w:rsid w:val="00AB5C4F"/>
    <w:rsid w:val="00AC0B82"/>
    <w:rsid w:val="00AC45E2"/>
    <w:rsid w:val="00AC49B0"/>
    <w:rsid w:val="00AC4B1C"/>
    <w:rsid w:val="00AC66C6"/>
    <w:rsid w:val="00AC7C00"/>
    <w:rsid w:val="00AD0B79"/>
    <w:rsid w:val="00AD1418"/>
    <w:rsid w:val="00AD22A3"/>
    <w:rsid w:val="00AD4DF8"/>
    <w:rsid w:val="00AD6A32"/>
    <w:rsid w:val="00AD6DDD"/>
    <w:rsid w:val="00AD7BFE"/>
    <w:rsid w:val="00AE0931"/>
    <w:rsid w:val="00AE0C1C"/>
    <w:rsid w:val="00AE1C50"/>
    <w:rsid w:val="00AE2C8F"/>
    <w:rsid w:val="00AE50D9"/>
    <w:rsid w:val="00AE68AA"/>
    <w:rsid w:val="00AE6E71"/>
    <w:rsid w:val="00AF0715"/>
    <w:rsid w:val="00B02CD8"/>
    <w:rsid w:val="00B04194"/>
    <w:rsid w:val="00B07B92"/>
    <w:rsid w:val="00B07F06"/>
    <w:rsid w:val="00B10168"/>
    <w:rsid w:val="00B10A55"/>
    <w:rsid w:val="00B12CCF"/>
    <w:rsid w:val="00B13C7C"/>
    <w:rsid w:val="00B14C0B"/>
    <w:rsid w:val="00B16045"/>
    <w:rsid w:val="00B20DF4"/>
    <w:rsid w:val="00B216EC"/>
    <w:rsid w:val="00B224C6"/>
    <w:rsid w:val="00B36131"/>
    <w:rsid w:val="00B36B96"/>
    <w:rsid w:val="00B37975"/>
    <w:rsid w:val="00B4293D"/>
    <w:rsid w:val="00B4381F"/>
    <w:rsid w:val="00B4657B"/>
    <w:rsid w:val="00B469B0"/>
    <w:rsid w:val="00B575AB"/>
    <w:rsid w:val="00B61EFC"/>
    <w:rsid w:val="00B706CC"/>
    <w:rsid w:val="00B73160"/>
    <w:rsid w:val="00B75154"/>
    <w:rsid w:val="00B75811"/>
    <w:rsid w:val="00B7673B"/>
    <w:rsid w:val="00B77ED8"/>
    <w:rsid w:val="00B80021"/>
    <w:rsid w:val="00B821BB"/>
    <w:rsid w:val="00B82E46"/>
    <w:rsid w:val="00B843BE"/>
    <w:rsid w:val="00B84598"/>
    <w:rsid w:val="00B9488C"/>
    <w:rsid w:val="00B95A32"/>
    <w:rsid w:val="00BA3B55"/>
    <w:rsid w:val="00BB6A12"/>
    <w:rsid w:val="00BB6FAD"/>
    <w:rsid w:val="00BB73DC"/>
    <w:rsid w:val="00BC0CD5"/>
    <w:rsid w:val="00BC28B0"/>
    <w:rsid w:val="00BC2F5C"/>
    <w:rsid w:val="00BC43F4"/>
    <w:rsid w:val="00BC455A"/>
    <w:rsid w:val="00BC6A3E"/>
    <w:rsid w:val="00BD0EA6"/>
    <w:rsid w:val="00BD3843"/>
    <w:rsid w:val="00BD3E39"/>
    <w:rsid w:val="00BD6FE8"/>
    <w:rsid w:val="00BD70D8"/>
    <w:rsid w:val="00BE2B77"/>
    <w:rsid w:val="00BE341E"/>
    <w:rsid w:val="00BE3EA3"/>
    <w:rsid w:val="00BE3F20"/>
    <w:rsid w:val="00BE741F"/>
    <w:rsid w:val="00BF2311"/>
    <w:rsid w:val="00BF464B"/>
    <w:rsid w:val="00BF7A97"/>
    <w:rsid w:val="00C0108B"/>
    <w:rsid w:val="00C01688"/>
    <w:rsid w:val="00C05648"/>
    <w:rsid w:val="00C12F16"/>
    <w:rsid w:val="00C1582E"/>
    <w:rsid w:val="00C2577C"/>
    <w:rsid w:val="00C27E24"/>
    <w:rsid w:val="00C31455"/>
    <w:rsid w:val="00C31BE7"/>
    <w:rsid w:val="00C3496E"/>
    <w:rsid w:val="00C3624E"/>
    <w:rsid w:val="00C375D3"/>
    <w:rsid w:val="00C408FD"/>
    <w:rsid w:val="00C4168F"/>
    <w:rsid w:val="00C41D95"/>
    <w:rsid w:val="00C42DEA"/>
    <w:rsid w:val="00C44D8D"/>
    <w:rsid w:val="00C472FE"/>
    <w:rsid w:val="00C508E9"/>
    <w:rsid w:val="00C539F0"/>
    <w:rsid w:val="00C54A81"/>
    <w:rsid w:val="00C56513"/>
    <w:rsid w:val="00C652EC"/>
    <w:rsid w:val="00C65DE1"/>
    <w:rsid w:val="00C66BB2"/>
    <w:rsid w:val="00C70D57"/>
    <w:rsid w:val="00C70E42"/>
    <w:rsid w:val="00C71370"/>
    <w:rsid w:val="00C72D0D"/>
    <w:rsid w:val="00C73367"/>
    <w:rsid w:val="00C74C99"/>
    <w:rsid w:val="00C7529A"/>
    <w:rsid w:val="00C767CA"/>
    <w:rsid w:val="00C802F1"/>
    <w:rsid w:val="00C80CFD"/>
    <w:rsid w:val="00C816D2"/>
    <w:rsid w:val="00C831F1"/>
    <w:rsid w:val="00C83ABF"/>
    <w:rsid w:val="00C918B0"/>
    <w:rsid w:val="00C942AB"/>
    <w:rsid w:val="00C95620"/>
    <w:rsid w:val="00CA42B2"/>
    <w:rsid w:val="00CA54FC"/>
    <w:rsid w:val="00CB11E4"/>
    <w:rsid w:val="00CB278C"/>
    <w:rsid w:val="00CB5DA7"/>
    <w:rsid w:val="00CB7AFF"/>
    <w:rsid w:val="00CC0B50"/>
    <w:rsid w:val="00CC2156"/>
    <w:rsid w:val="00CC3F47"/>
    <w:rsid w:val="00CC465A"/>
    <w:rsid w:val="00CC74A3"/>
    <w:rsid w:val="00CC7A18"/>
    <w:rsid w:val="00CD22DA"/>
    <w:rsid w:val="00CD2E46"/>
    <w:rsid w:val="00CD3F06"/>
    <w:rsid w:val="00CD4050"/>
    <w:rsid w:val="00CD5839"/>
    <w:rsid w:val="00CD5A46"/>
    <w:rsid w:val="00CE1A3B"/>
    <w:rsid w:val="00CE2597"/>
    <w:rsid w:val="00CE32EC"/>
    <w:rsid w:val="00CE34D7"/>
    <w:rsid w:val="00CF3527"/>
    <w:rsid w:val="00CF74E6"/>
    <w:rsid w:val="00D014B8"/>
    <w:rsid w:val="00D03453"/>
    <w:rsid w:val="00D0641E"/>
    <w:rsid w:val="00D11109"/>
    <w:rsid w:val="00D118F3"/>
    <w:rsid w:val="00D14AE1"/>
    <w:rsid w:val="00D21956"/>
    <w:rsid w:val="00D228DD"/>
    <w:rsid w:val="00D22B4C"/>
    <w:rsid w:val="00D30FB9"/>
    <w:rsid w:val="00D31B5E"/>
    <w:rsid w:val="00D32218"/>
    <w:rsid w:val="00D331FB"/>
    <w:rsid w:val="00D341C4"/>
    <w:rsid w:val="00D34377"/>
    <w:rsid w:val="00D41211"/>
    <w:rsid w:val="00D42873"/>
    <w:rsid w:val="00D43A4E"/>
    <w:rsid w:val="00D46B81"/>
    <w:rsid w:val="00D512ED"/>
    <w:rsid w:val="00D579AB"/>
    <w:rsid w:val="00D60769"/>
    <w:rsid w:val="00D63741"/>
    <w:rsid w:val="00D63DB9"/>
    <w:rsid w:val="00D653EE"/>
    <w:rsid w:val="00D67822"/>
    <w:rsid w:val="00D67F7B"/>
    <w:rsid w:val="00D742D5"/>
    <w:rsid w:val="00D74526"/>
    <w:rsid w:val="00D765E6"/>
    <w:rsid w:val="00D76AD3"/>
    <w:rsid w:val="00D81D10"/>
    <w:rsid w:val="00D82FDE"/>
    <w:rsid w:val="00D84305"/>
    <w:rsid w:val="00D952A1"/>
    <w:rsid w:val="00D96075"/>
    <w:rsid w:val="00D96995"/>
    <w:rsid w:val="00D97530"/>
    <w:rsid w:val="00D97B27"/>
    <w:rsid w:val="00DA65BD"/>
    <w:rsid w:val="00DB0035"/>
    <w:rsid w:val="00DB288C"/>
    <w:rsid w:val="00DB4970"/>
    <w:rsid w:val="00DC4F65"/>
    <w:rsid w:val="00DC5360"/>
    <w:rsid w:val="00DC68AF"/>
    <w:rsid w:val="00DD1A25"/>
    <w:rsid w:val="00DD37D6"/>
    <w:rsid w:val="00DD6A0F"/>
    <w:rsid w:val="00DD7C5E"/>
    <w:rsid w:val="00DE117D"/>
    <w:rsid w:val="00DE45C6"/>
    <w:rsid w:val="00DE7323"/>
    <w:rsid w:val="00DF11E0"/>
    <w:rsid w:val="00E03627"/>
    <w:rsid w:val="00E03C9A"/>
    <w:rsid w:val="00E0693B"/>
    <w:rsid w:val="00E1057E"/>
    <w:rsid w:val="00E13E77"/>
    <w:rsid w:val="00E26C06"/>
    <w:rsid w:val="00E270DC"/>
    <w:rsid w:val="00E27618"/>
    <w:rsid w:val="00E3653C"/>
    <w:rsid w:val="00E43F40"/>
    <w:rsid w:val="00E46234"/>
    <w:rsid w:val="00E46B18"/>
    <w:rsid w:val="00E50AF6"/>
    <w:rsid w:val="00E50E7E"/>
    <w:rsid w:val="00E52A13"/>
    <w:rsid w:val="00E54F3F"/>
    <w:rsid w:val="00E571A0"/>
    <w:rsid w:val="00E579A5"/>
    <w:rsid w:val="00E60891"/>
    <w:rsid w:val="00E65519"/>
    <w:rsid w:val="00E7053B"/>
    <w:rsid w:val="00E76068"/>
    <w:rsid w:val="00E80E1A"/>
    <w:rsid w:val="00E82055"/>
    <w:rsid w:val="00E8425B"/>
    <w:rsid w:val="00E847BD"/>
    <w:rsid w:val="00E8767E"/>
    <w:rsid w:val="00E9247A"/>
    <w:rsid w:val="00E942B0"/>
    <w:rsid w:val="00E947FA"/>
    <w:rsid w:val="00EA5481"/>
    <w:rsid w:val="00EA60A2"/>
    <w:rsid w:val="00EB119E"/>
    <w:rsid w:val="00EC08D1"/>
    <w:rsid w:val="00EC77BE"/>
    <w:rsid w:val="00EC7D12"/>
    <w:rsid w:val="00ED5583"/>
    <w:rsid w:val="00ED594E"/>
    <w:rsid w:val="00ED5B03"/>
    <w:rsid w:val="00ED5B11"/>
    <w:rsid w:val="00ED6A21"/>
    <w:rsid w:val="00EE03B5"/>
    <w:rsid w:val="00EE0EBB"/>
    <w:rsid w:val="00EE215A"/>
    <w:rsid w:val="00EE3378"/>
    <w:rsid w:val="00EE37A5"/>
    <w:rsid w:val="00EF261E"/>
    <w:rsid w:val="00EF3855"/>
    <w:rsid w:val="00F00068"/>
    <w:rsid w:val="00F028A1"/>
    <w:rsid w:val="00F03C46"/>
    <w:rsid w:val="00F05345"/>
    <w:rsid w:val="00F0560E"/>
    <w:rsid w:val="00F05DB4"/>
    <w:rsid w:val="00F06959"/>
    <w:rsid w:val="00F10C56"/>
    <w:rsid w:val="00F132E3"/>
    <w:rsid w:val="00F166A1"/>
    <w:rsid w:val="00F16EFF"/>
    <w:rsid w:val="00F20883"/>
    <w:rsid w:val="00F23B15"/>
    <w:rsid w:val="00F23ECA"/>
    <w:rsid w:val="00F2524F"/>
    <w:rsid w:val="00F26F9D"/>
    <w:rsid w:val="00F303B2"/>
    <w:rsid w:val="00F30576"/>
    <w:rsid w:val="00F32EFB"/>
    <w:rsid w:val="00F348F7"/>
    <w:rsid w:val="00F358A7"/>
    <w:rsid w:val="00F37F01"/>
    <w:rsid w:val="00F40078"/>
    <w:rsid w:val="00F452D8"/>
    <w:rsid w:val="00F453BF"/>
    <w:rsid w:val="00F46267"/>
    <w:rsid w:val="00F474BA"/>
    <w:rsid w:val="00F475B0"/>
    <w:rsid w:val="00F5211D"/>
    <w:rsid w:val="00F67C97"/>
    <w:rsid w:val="00F7361A"/>
    <w:rsid w:val="00F77B12"/>
    <w:rsid w:val="00F8274B"/>
    <w:rsid w:val="00F83B49"/>
    <w:rsid w:val="00F848A1"/>
    <w:rsid w:val="00F84D75"/>
    <w:rsid w:val="00F8549D"/>
    <w:rsid w:val="00F86B4F"/>
    <w:rsid w:val="00F900A3"/>
    <w:rsid w:val="00F91179"/>
    <w:rsid w:val="00F969EE"/>
    <w:rsid w:val="00FA1476"/>
    <w:rsid w:val="00FA2DC4"/>
    <w:rsid w:val="00FA5AED"/>
    <w:rsid w:val="00FB0AB3"/>
    <w:rsid w:val="00FB619C"/>
    <w:rsid w:val="00FC1BF4"/>
    <w:rsid w:val="00FC2758"/>
    <w:rsid w:val="00FC3158"/>
    <w:rsid w:val="00FC4624"/>
    <w:rsid w:val="00FC4844"/>
    <w:rsid w:val="00FC4D0B"/>
    <w:rsid w:val="00FC604E"/>
    <w:rsid w:val="00FC74C4"/>
    <w:rsid w:val="00FD1ECF"/>
    <w:rsid w:val="00FD3AB6"/>
    <w:rsid w:val="00FD4434"/>
    <w:rsid w:val="00FD5916"/>
    <w:rsid w:val="00FD5938"/>
    <w:rsid w:val="00FD736F"/>
    <w:rsid w:val="00FE0789"/>
    <w:rsid w:val="00FE1B4E"/>
    <w:rsid w:val="00FE568C"/>
    <w:rsid w:val="00FE56D1"/>
    <w:rsid w:val="00FE66C6"/>
    <w:rsid w:val="00FE6FEA"/>
    <w:rsid w:val="00FE7A31"/>
    <w:rsid w:val="00FE7B15"/>
    <w:rsid w:val="00FE7BD0"/>
    <w:rsid w:val="00FF4B27"/>
    <w:rsid w:val="00FF54B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E70"/>
  </w:style>
  <w:style w:type="paragraph" w:styleId="a8">
    <w:name w:val="footer"/>
    <w:basedOn w:val="a"/>
    <w:link w:val="a9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E70"/>
  </w:style>
  <w:style w:type="paragraph" w:customStyle="1" w:styleId="ConsPlusNormal">
    <w:name w:val="ConsPlusNormal"/>
    <w:rsid w:val="00857C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Базовый"/>
    <w:rsid w:val="002A058B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</w:rPr>
  </w:style>
  <w:style w:type="paragraph" w:styleId="2">
    <w:name w:val="Body Text 2"/>
    <w:basedOn w:val="aa"/>
    <w:link w:val="20"/>
    <w:rsid w:val="002A058B"/>
    <w:pPr>
      <w:spacing w:after="0" w:line="100" w:lineRule="atLeast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58B"/>
    <w:rPr>
      <w:rFonts w:eastAsia="Times New Roman" w:cs="Times New Roman"/>
      <w:b/>
      <w:i/>
      <w:color w:val="00000A"/>
      <w:szCs w:val="20"/>
      <w:lang w:eastAsia="ru-RU"/>
    </w:rPr>
  </w:style>
  <w:style w:type="paragraph" w:styleId="ab">
    <w:name w:val="No Spacing"/>
    <w:link w:val="ac"/>
    <w:qFormat/>
    <w:rsid w:val="00571DB3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locked/>
    <w:rsid w:val="00571DB3"/>
    <w:rPr>
      <w:rFonts w:ascii="Calibri" w:eastAsia="Times New Roman" w:hAnsi="Calibri" w:cs="Times New Roman"/>
      <w:sz w:val="22"/>
      <w:lang w:eastAsia="ru-RU"/>
    </w:rPr>
  </w:style>
  <w:style w:type="paragraph" w:customStyle="1" w:styleId="Style5">
    <w:name w:val="Style5"/>
    <w:basedOn w:val="a"/>
    <w:uiPriority w:val="99"/>
    <w:rsid w:val="00E1057E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1057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E1057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4">
    <w:name w:val="Font Style14"/>
    <w:uiPriority w:val="99"/>
    <w:rsid w:val="00E1057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791A0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d">
    <w:name w:val="Body Text Indent"/>
    <w:basedOn w:val="a"/>
    <w:link w:val="ae"/>
    <w:uiPriority w:val="99"/>
    <w:unhideWhenUsed/>
    <w:rsid w:val="009F02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025D"/>
  </w:style>
  <w:style w:type="paragraph" w:styleId="af">
    <w:name w:val="Normal (Web)"/>
    <w:basedOn w:val="a"/>
    <w:unhideWhenUsed/>
    <w:rsid w:val="009F025D"/>
    <w:pPr>
      <w:tabs>
        <w:tab w:val="left" w:pos="708"/>
      </w:tabs>
      <w:spacing w:before="280" w:after="280" w:line="252" w:lineRule="auto"/>
    </w:pPr>
    <w:rPr>
      <w:rFonts w:ascii="Calibri" w:eastAsia="SimSun" w:hAnsi="Calibri" w:cs="Times New Roman"/>
      <w:color w:val="00000A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3B2E4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rsid w:val="009A29C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A29C2"/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autoRedefine/>
    <w:rsid w:val="00B469B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4">
    <w:name w:val="Знак Знак Знак Знак Знак Знак"/>
    <w:basedOn w:val="a"/>
    <w:autoRedefine/>
    <w:rsid w:val="00B469B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styleId="af5">
    <w:name w:val="Title"/>
    <w:basedOn w:val="aa"/>
    <w:link w:val="af6"/>
    <w:qFormat/>
    <w:rsid w:val="00D6374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6">
    <w:name w:val="Название Знак"/>
    <w:basedOn w:val="a0"/>
    <w:link w:val="af5"/>
    <w:rsid w:val="00D63741"/>
    <w:rPr>
      <w:rFonts w:ascii="Calibri" w:eastAsia="SimSun" w:hAnsi="Calibri" w:cs="Mangal"/>
      <w:i/>
      <w:iCs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E70"/>
  </w:style>
  <w:style w:type="paragraph" w:styleId="a8">
    <w:name w:val="footer"/>
    <w:basedOn w:val="a"/>
    <w:link w:val="a9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E70"/>
  </w:style>
  <w:style w:type="paragraph" w:customStyle="1" w:styleId="ConsPlusNormal">
    <w:name w:val="ConsPlusNormal"/>
    <w:rsid w:val="00857C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Базовый"/>
    <w:rsid w:val="002A058B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</w:rPr>
  </w:style>
  <w:style w:type="paragraph" w:styleId="2">
    <w:name w:val="Body Text 2"/>
    <w:basedOn w:val="aa"/>
    <w:link w:val="20"/>
    <w:rsid w:val="002A058B"/>
    <w:pPr>
      <w:spacing w:after="0" w:line="100" w:lineRule="atLeast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58B"/>
    <w:rPr>
      <w:rFonts w:eastAsia="Times New Roman" w:cs="Times New Roman"/>
      <w:b/>
      <w:i/>
      <w:color w:val="00000A"/>
      <w:szCs w:val="20"/>
      <w:lang w:eastAsia="ru-RU"/>
    </w:rPr>
  </w:style>
  <w:style w:type="paragraph" w:styleId="ab">
    <w:name w:val="No Spacing"/>
    <w:link w:val="ac"/>
    <w:qFormat/>
    <w:rsid w:val="00571DB3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locked/>
    <w:rsid w:val="00571DB3"/>
    <w:rPr>
      <w:rFonts w:ascii="Calibri" w:eastAsia="Times New Roman" w:hAnsi="Calibri" w:cs="Times New Roman"/>
      <w:sz w:val="22"/>
      <w:lang w:eastAsia="ru-RU"/>
    </w:rPr>
  </w:style>
  <w:style w:type="paragraph" w:customStyle="1" w:styleId="Style5">
    <w:name w:val="Style5"/>
    <w:basedOn w:val="a"/>
    <w:uiPriority w:val="99"/>
    <w:rsid w:val="00E1057E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1057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E1057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4">
    <w:name w:val="Font Style14"/>
    <w:uiPriority w:val="99"/>
    <w:rsid w:val="00E1057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791A0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d">
    <w:name w:val="Body Text Indent"/>
    <w:basedOn w:val="a"/>
    <w:link w:val="ae"/>
    <w:uiPriority w:val="99"/>
    <w:unhideWhenUsed/>
    <w:rsid w:val="009F02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025D"/>
  </w:style>
  <w:style w:type="paragraph" w:styleId="af">
    <w:name w:val="Normal (Web)"/>
    <w:basedOn w:val="a"/>
    <w:unhideWhenUsed/>
    <w:rsid w:val="009F025D"/>
    <w:pPr>
      <w:tabs>
        <w:tab w:val="left" w:pos="708"/>
      </w:tabs>
      <w:spacing w:before="280" w:after="280" w:line="252" w:lineRule="auto"/>
    </w:pPr>
    <w:rPr>
      <w:rFonts w:ascii="Calibri" w:eastAsia="SimSun" w:hAnsi="Calibri" w:cs="Times New Roman"/>
      <w:color w:val="00000A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3B2E4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rsid w:val="009A29C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A29C2"/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autoRedefine/>
    <w:rsid w:val="00B469B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4">
    <w:name w:val="Знак Знак Знак Знак Знак Знак"/>
    <w:basedOn w:val="a"/>
    <w:autoRedefine/>
    <w:rsid w:val="00B469B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styleId="af5">
    <w:name w:val="Title"/>
    <w:basedOn w:val="aa"/>
    <w:link w:val="af6"/>
    <w:qFormat/>
    <w:rsid w:val="00D6374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6">
    <w:name w:val="Название Знак"/>
    <w:basedOn w:val="a0"/>
    <w:link w:val="af5"/>
    <w:rsid w:val="00D63741"/>
    <w:rPr>
      <w:rFonts w:ascii="Calibri" w:eastAsia="SimSun" w:hAnsi="Calibri" w:cs="Mangal"/>
      <w:i/>
      <w:iCs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60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096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2FFE-9E2D-4CB9-89E0-F9F5C4F2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16</cp:revision>
  <cp:lastPrinted>2017-07-10T10:24:00Z</cp:lastPrinted>
  <dcterms:created xsi:type="dcterms:W3CDTF">2017-07-10T05:40:00Z</dcterms:created>
  <dcterms:modified xsi:type="dcterms:W3CDTF">2017-07-10T10:33:00Z</dcterms:modified>
</cp:coreProperties>
</file>