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E" w:rsidRPr="00E27618" w:rsidRDefault="00875A50" w:rsidP="0028327A">
      <w:pPr>
        <w:jc w:val="center"/>
        <w:rPr>
          <w:rFonts w:cs="Times New Roman"/>
          <w:szCs w:val="28"/>
        </w:rPr>
      </w:pPr>
      <w:bookmarkStart w:id="0" w:name="_GoBack"/>
      <w:bookmarkEnd w:id="0"/>
      <w:r w:rsidRPr="00E27618">
        <w:rPr>
          <w:rFonts w:cs="Times New Roman"/>
          <w:szCs w:val="28"/>
        </w:rPr>
        <w:t>ОТЧЕТ</w:t>
      </w:r>
    </w:p>
    <w:p w:rsidR="00FC6B40" w:rsidRDefault="00C1582E" w:rsidP="00612D67">
      <w:pPr>
        <w:spacing w:line="240" w:lineRule="exact"/>
        <w:jc w:val="center"/>
        <w:rPr>
          <w:rFonts w:cs="Times New Roman"/>
          <w:szCs w:val="28"/>
        </w:rPr>
      </w:pPr>
      <w:r w:rsidRPr="00E27618">
        <w:rPr>
          <w:rFonts w:cs="Times New Roman"/>
          <w:szCs w:val="28"/>
        </w:rPr>
        <w:t>о ходе выполнении Плана первоочередных мероприятий по обеспечению устойчивого развития экономики и социальной стабильности Благодарненского муниципального района Ставропольского края на 2016-2017 годы</w:t>
      </w:r>
    </w:p>
    <w:p w:rsidR="00F30576" w:rsidRDefault="00387A8B" w:rsidP="00612D67">
      <w:pPr>
        <w:spacing w:line="240" w:lineRule="exact"/>
        <w:jc w:val="center"/>
        <w:rPr>
          <w:rFonts w:cs="Times New Roman"/>
          <w:szCs w:val="28"/>
        </w:rPr>
      </w:pPr>
      <w:r w:rsidRPr="00E27618">
        <w:rPr>
          <w:rFonts w:cs="Times New Roman"/>
          <w:szCs w:val="28"/>
        </w:rPr>
        <w:t xml:space="preserve"> </w:t>
      </w:r>
      <w:r w:rsidR="00FC6B40">
        <w:rPr>
          <w:rFonts w:cs="Times New Roman"/>
          <w:szCs w:val="28"/>
        </w:rPr>
        <w:t>за</w:t>
      </w:r>
      <w:r w:rsidR="00C1582E" w:rsidRPr="00E27618">
        <w:rPr>
          <w:rFonts w:cs="Times New Roman"/>
          <w:szCs w:val="28"/>
        </w:rPr>
        <w:t xml:space="preserve">  201</w:t>
      </w:r>
      <w:r w:rsidR="006223AA" w:rsidRPr="00E27618">
        <w:rPr>
          <w:rFonts w:cs="Times New Roman"/>
          <w:szCs w:val="28"/>
        </w:rPr>
        <w:t>7</w:t>
      </w:r>
      <w:r w:rsidR="00C1582E" w:rsidRPr="00E27618">
        <w:rPr>
          <w:rFonts w:cs="Times New Roman"/>
          <w:szCs w:val="28"/>
        </w:rPr>
        <w:t xml:space="preserve"> год</w:t>
      </w:r>
    </w:p>
    <w:p w:rsidR="00596D1D" w:rsidRPr="00E27618" w:rsidRDefault="00596D1D" w:rsidP="00612D67">
      <w:pPr>
        <w:spacing w:line="240" w:lineRule="exact"/>
        <w:jc w:val="center"/>
        <w:rPr>
          <w:rFonts w:cs="Times New Roman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2"/>
        <w:gridCol w:w="283"/>
        <w:gridCol w:w="426"/>
        <w:gridCol w:w="283"/>
        <w:gridCol w:w="1843"/>
        <w:gridCol w:w="142"/>
        <w:gridCol w:w="141"/>
        <w:gridCol w:w="7088"/>
      </w:tblGrid>
      <w:tr w:rsidR="00925C12" w:rsidRPr="00E27618" w:rsidTr="00D75548"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E27618">
              <w:rPr>
                <w:rFonts w:cs="Times New Roman"/>
                <w:szCs w:val="28"/>
              </w:rPr>
              <w:t>п</w:t>
            </w:r>
            <w:proofErr w:type="gramEnd"/>
            <w:r w:rsidRPr="00E27618">
              <w:rPr>
                <w:rFonts w:cs="Times New Roman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срок исполнения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925C12" w:rsidRPr="00E27618" w:rsidTr="003F23C1">
        <w:tc>
          <w:tcPr>
            <w:tcW w:w="14567" w:type="dxa"/>
            <w:gridSpan w:val="10"/>
            <w:shd w:val="clear" w:color="auto" w:fill="auto"/>
          </w:tcPr>
          <w:p w:rsidR="00925C12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  <w:lang w:val="en-US"/>
              </w:rPr>
              <w:t>I</w:t>
            </w:r>
            <w:r w:rsidRPr="00E27618">
              <w:rPr>
                <w:rFonts w:cs="Times New Roman"/>
                <w:szCs w:val="28"/>
              </w:rPr>
              <w:t xml:space="preserve">  Мониторинг социально-экономического развития</w:t>
            </w:r>
          </w:p>
          <w:p w:rsidR="00596D1D" w:rsidRPr="00E27618" w:rsidRDefault="00596D1D" w:rsidP="0028327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25C12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28327A">
            <w:pPr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Проведение сравнительного анализа поступ</w:t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лений налогов в бюджет БМР СК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в разрезе налогоплательщиков</w:t>
            </w:r>
          </w:p>
          <w:p w:rsidR="00925C12" w:rsidRPr="00E27618" w:rsidRDefault="00925C12" w:rsidP="007860FE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с целью принятия превентивных мер по недопущению ликвидации и банк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ротства предприятий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ежемесячно  </w:t>
            </w:r>
          </w:p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Финансовое управление  и</w:t>
            </w:r>
          </w:p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856DE" w:rsidRPr="00590E9B" w:rsidRDefault="00596D1D" w:rsidP="00596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856DE" w:rsidRPr="008C69E8">
              <w:rPr>
                <w:szCs w:val="28"/>
              </w:rPr>
              <w:t xml:space="preserve">Доходы консолидированного бюджета Благодарненского муниципального района Ставропольского края за 2017 год </w:t>
            </w:r>
            <w:r>
              <w:rPr>
                <w:szCs w:val="28"/>
              </w:rPr>
              <w:t xml:space="preserve">составили </w:t>
            </w:r>
            <w:r w:rsidR="00A856DE" w:rsidRPr="008C69E8">
              <w:rPr>
                <w:szCs w:val="28"/>
              </w:rPr>
              <w:t>1403,3 млн. рублей. Исполнение плана по доходам – 105,6 процентов</w:t>
            </w:r>
            <w:r>
              <w:rPr>
                <w:szCs w:val="28"/>
              </w:rPr>
              <w:t>.</w:t>
            </w:r>
            <w:r w:rsidR="00A856DE" w:rsidRPr="008C69E8">
              <w:rPr>
                <w:szCs w:val="28"/>
              </w:rPr>
              <w:t xml:space="preserve"> </w:t>
            </w:r>
          </w:p>
          <w:p w:rsidR="00596D1D" w:rsidRDefault="00596D1D" w:rsidP="00596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856DE" w:rsidRPr="00FD6E3D">
              <w:rPr>
                <w:szCs w:val="28"/>
              </w:rPr>
              <w:t xml:space="preserve">Доходная часть районного бюджета за 2017 год </w:t>
            </w:r>
            <w:r w:rsidR="00A856DE" w:rsidRPr="005D51CA">
              <w:rPr>
                <w:szCs w:val="28"/>
              </w:rPr>
              <w:t>составила 1222,6 млн. рублей и по отношению к годовому плану 1162,6 млн. рублей выполнена на 112,8 процент</w:t>
            </w:r>
            <w:r w:rsidR="00A856DE">
              <w:rPr>
                <w:szCs w:val="28"/>
              </w:rPr>
              <w:t>ов</w:t>
            </w:r>
            <w:r w:rsidR="00A856DE" w:rsidRPr="005D51CA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   </w:t>
            </w:r>
          </w:p>
          <w:p w:rsidR="00A856DE" w:rsidRPr="005D51CA" w:rsidRDefault="00596D1D" w:rsidP="00596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856DE" w:rsidRPr="005D51CA">
              <w:rPr>
                <w:szCs w:val="28"/>
              </w:rPr>
              <w:t>Исполнение доходов по основным источникам:</w:t>
            </w:r>
          </w:p>
          <w:p w:rsidR="00A856DE" w:rsidRPr="005D51CA" w:rsidRDefault="00596D1D" w:rsidP="00596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856DE" w:rsidRPr="005D51CA">
              <w:rPr>
                <w:szCs w:val="28"/>
              </w:rPr>
              <w:t>налог на доходы физических лиц – 110,2 процент</w:t>
            </w:r>
            <w:r w:rsidR="00A856DE">
              <w:rPr>
                <w:szCs w:val="28"/>
              </w:rPr>
              <w:t>а</w:t>
            </w:r>
            <w:r w:rsidR="00A856DE" w:rsidRPr="005D51CA">
              <w:rPr>
                <w:szCs w:val="28"/>
              </w:rPr>
              <w:t>;</w:t>
            </w:r>
          </w:p>
          <w:p w:rsidR="00A856DE" w:rsidRPr="0055594B" w:rsidRDefault="00596D1D" w:rsidP="00596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A856DE" w:rsidRPr="0055594B">
              <w:rPr>
                <w:szCs w:val="28"/>
              </w:rPr>
              <w:t>единый налог на вменённый доход для отдельных видов деятельности – 108,0 процент</w:t>
            </w:r>
            <w:r w:rsidR="00A856DE">
              <w:rPr>
                <w:szCs w:val="28"/>
              </w:rPr>
              <w:t>ов</w:t>
            </w:r>
            <w:r w:rsidR="00A856DE" w:rsidRPr="0055594B">
              <w:rPr>
                <w:szCs w:val="28"/>
              </w:rPr>
              <w:t>;</w:t>
            </w:r>
          </w:p>
          <w:p w:rsidR="008E2336" w:rsidRDefault="00596D1D" w:rsidP="00596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A856DE" w:rsidRPr="0055594B">
              <w:rPr>
                <w:szCs w:val="28"/>
              </w:rPr>
              <w:t xml:space="preserve">доходы от продажи материальных и нематериальных активов – 216,2 процента </w:t>
            </w:r>
          </w:p>
          <w:p w:rsidR="00596D1D" w:rsidRPr="00E27618" w:rsidRDefault="00596D1D" w:rsidP="00596D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5C12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1178FD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1178FD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Анализ состояния задолженности по выплате заработной платы в организациях Благодарненского района Ставропольского края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 и СЗН</w:t>
            </w:r>
          </w:p>
          <w:p w:rsidR="00925C12" w:rsidRPr="00E27618" w:rsidRDefault="00925C12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58A3" w:rsidRPr="007806CF" w:rsidRDefault="009F025D" w:rsidP="001758A3">
            <w:pPr>
              <w:pStyle w:val="2"/>
              <w:tabs>
                <w:tab w:val="clear" w:pos="708"/>
                <w:tab w:val="left" w:pos="432"/>
                <w:tab w:val="left" w:leader="underscore" w:pos="620"/>
              </w:tabs>
              <w:spacing w:line="240" w:lineRule="atLeast"/>
              <w:rPr>
                <w:b w:val="0"/>
                <w:i w:val="0"/>
                <w:color w:val="000000"/>
                <w:szCs w:val="28"/>
              </w:rPr>
            </w:pPr>
            <w:r w:rsidRPr="00E27618">
              <w:rPr>
                <w:b w:val="0"/>
                <w:i w:val="0"/>
                <w:color w:val="FF0000"/>
                <w:szCs w:val="28"/>
              </w:rPr>
              <w:t xml:space="preserve">   </w:t>
            </w:r>
            <w:r w:rsidR="00925C12" w:rsidRPr="00E27618">
              <w:rPr>
                <w:b w:val="0"/>
                <w:i w:val="0"/>
                <w:color w:val="FF0000"/>
                <w:szCs w:val="28"/>
              </w:rPr>
              <w:t xml:space="preserve"> </w:t>
            </w:r>
            <w:r w:rsidR="001758A3" w:rsidRPr="007806CF">
              <w:rPr>
                <w:b w:val="0"/>
                <w:i w:val="0"/>
                <w:color w:val="000000"/>
                <w:szCs w:val="28"/>
              </w:rPr>
              <w:t xml:space="preserve">Ситуация с соблюдением сроков выплаты заработной платы поставлена на постоянный контроль в управлении труда и социальной защиты населения </w:t>
            </w:r>
            <w:r w:rsidR="001758A3">
              <w:rPr>
                <w:b w:val="0"/>
                <w:i w:val="0"/>
                <w:color w:val="000000"/>
                <w:szCs w:val="28"/>
              </w:rPr>
              <w:t>АБМР СК</w:t>
            </w:r>
            <w:r w:rsidR="001758A3" w:rsidRPr="007806CF">
              <w:rPr>
                <w:b w:val="0"/>
                <w:i w:val="0"/>
                <w:color w:val="000000"/>
                <w:szCs w:val="28"/>
              </w:rPr>
              <w:t xml:space="preserve"> (далее – управление труда). Еженедельно в адрес министерства труда и социальной защиты населения Ставропольского края направляется информация об организациях, допустивших задолженность по выплате заработной платы.</w:t>
            </w:r>
          </w:p>
          <w:p w:rsidR="001758A3" w:rsidRPr="007806CF" w:rsidRDefault="001758A3" w:rsidP="001758A3">
            <w:pPr>
              <w:pStyle w:val="ad"/>
              <w:tabs>
                <w:tab w:val="left" w:leader="underscore" w:pos="620"/>
              </w:tabs>
              <w:spacing w:after="0" w:line="240" w:lineRule="atLeast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Pr="007806CF">
              <w:rPr>
                <w:color w:val="000000"/>
                <w:szCs w:val="28"/>
              </w:rPr>
              <w:t xml:space="preserve">Кроме этого, информация о выявленной задолженности еженедельно и ежемесячно направляется в районную прокуратуру для  применения административных мер. </w:t>
            </w:r>
          </w:p>
          <w:p w:rsidR="001758A3" w:rsidRDefault="001758A3" w:rsidP="001758A3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         </w:t>
            </w:r>
            <w:r w:rsidRPr="002C3709">
              <w:rPr>
                <w:szCs w:val="28"/>
              </w:rPr>
              <w:t>В обществе с ограниченной</w:t>
            </w:r>
            <w:r>
              <w:rPr>
                <w:szCs w:val="28"/>
              </w:rPr>
              <w:t xml:space="preserve"> ответственностью «МБ-сервис» </w:t>
            </w:r>
            <w:r w:rsidRPr="002C3709">
              <w:rPr>
                <w:szCs w:val="28"/>
              </w:rPr>
              <w:t xml:space="preserve">элеватор (далее – ООО «МБ-сервис» - элеватор) </w:t>
            </w:r>
            <w:r>
              <w:rPr>
                <w:szCs w:val="28"/>
              </w:rPr>
              <w:t xml:space="preserve">выявлена задолженность по заработной плате </w:t>
            </w:r>
            <w:r w:rsidRPr="002C3709">
              <w:rPr>
                <w:szCs w:val="28"/>
              </w:rPr>
              <w:t>за период   работы июн</w:t>
            </w:r>
            <w:proofErr w:type="gramStart"/>
            <w:r w:rsidRPr="002C3709">
              <w:rPr>
                <w:szCs w:val="28"/>
              </w:rPr>
              <w:t>ь-</w:t>
            </w:r>
            <w:proofErr w:type="gramEnd"/>
            <w:r w:rsidRPr="002C3709">
              <w:rPr>
                <w:szCs w:val="28"/>
              </w:rPr>
              <w:t xml:space="preserve"> сентябрь 2017 года в отношении 57 работников на сумму 1113887 рублей.</w:t>
            </w:r>
          </w:p>
          <w:p w:rsidR="001758A3" w:rsidRPr="002C3709" w:rsidRDefault="001758A3" w:rsidP="001758A3">
            <w:pPr>
              <w:tabs>
                <w:tab w:val="left" w:pos="207"/>
                <w:tab w:val="left" w:pos="432"/>
                <w:tab w:val="left" w:pos="61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2C3709">
              <w:rPr>
                <w:szCs w:val="28"/>
              </w:rPr>
              <w:t>В связи с определением Арбитражного суда Ставропольского края от 01 марта 2017 года о признании банкротом ООО «МБ-сервис» - элеватор, выплата задолженности по заработной плате осуществля</w:t>
            </w:r>
            <w:r>
              <w:rPr>
                <w:szCs w:val="28"/>
              </w:rPr>
              <w:t>е</w:t>
            </w:r>
            <w:r w:rsidRPr="002C3709">
              <w:rPr>
                <w:szCs w:val="28"/>
              </w:rPr>
              <w:t xml:space="preserve">тся в </w:t>
            </w:r>
            <w:proofErr w:type="gramStart"/>
            <w:r w:rsidRPr="002C3709">
              <w:rPr>
                <w:szCs w:val="28"/>
              </w:rPr>
              <w:t>порядке</w:t>
            </w:r>
            <w:proofErr w:type="gramEnd"/>
            <w:r w:rsidRPr="002C3709">
              <w:rPr>
                <w:szCs w:val="28"/>
              </w:rPr>
              <w:t xml:space="preserve"> установленном Федеральным законом №127- ФЗ от 26 октября 2002 года «О несостоятельности (банкротстве)».</w:t>
            </w:r>
          </w:p>
          <w:p w:rsidR="001758A3" w:rsidRPr="002C3709" w:rsidRDefault="001758A3" w:rsidP="001758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2C3709">
              <w:rPr>
                <w:szCs w:val="28"/>
              </w:rPr>
              <w:t>24 ноября 2017 года был произведен перерасчет задолженности по заработной плате за период   работы июнь</w:t>
            </w:r>
            <w:r>
              <w:rPr>
                <w:szCs w:val="28"/>
              </w:rPr>
              <w:t xml:space="preserve"> </w:t>
            </w:r>
            <w:r w:rsidRPr="002C3709">
              <w:rPr>
                <w:szCs w:val="28"/>
              </w:rPr>
              <w:t>- октябрь 2017 года, что привело к увеличению задолженности, и составила 1515669 рублей в отношении 56 работников. На 2</w:t>
            </w:r>
            <w:r>
              <w:rPr>
                <w:szCs w:val="28"/>
              </w:rPr>
              <w:t>2</w:t>
            </w:r>
            <w:r w:rsidRPr="002C3709">
              <w:rPr>
                <w:szCs w:val="28"/>
              </w:rPr>
              <w:t xml:space="preserve"> декабря 2017 года сумма задолженности по заработной плате составила </w:t>
            </w:r>
            <w:r w:rsidRPr="003F0924">
              <w:rPr>
                <w:szCs w:val="28"/>
              </w:rPr>
              <w:t>678042 рубля</w:t>
            </w:r>
            <w:r w:rsidRPr="002C3709">
              <w:rPr>
                <w:szCs w:val="28"/>
              </w:rPr>
              <w:t>, в отношении 29 работников.</w:t>
            </w:r>
          </w:p>
          <w:p w:rsidR="001758A3" w:rsidRPr="002C3709" w:rsidRDefault="001758A3" w:rsidP="001758A3">
            <w:pPr>
              <w:jc w:val="both"/>
              <w:rPr>
                <w:szCs w:val="28"/>
              </w:rPr>
            </w:pPr>
          </w:p>
          <w:p w:rsidR="001758A3" w:rsidRPr="007806CF" w:rsidRDefault="001758A3" w:rsidP="001758A3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925C12" w:rsidRPr="00E27618" w:rsidRDefault="001758A3" w:rsidP="001758A3">
            <w:pPr>
              <w:pStyle w:val="ad"/>
              <w:spacing w:after="0" w:line="240" w:lineRule="atLeast"/>
              <w:ind w:left="0"/>
              <w:jc w:val="both"/>
              <w:rPr>
                <w:rFonts w:cs="Times New Roman"/>
                <w:color w:val="FF0000"/>
                <w:szCs w:val="28"/>
              </w:rPr>
            </w:pPr>
            <w:r w:rsidRPr="0094393A">
              <w:rPr>
                <w:color w:val="FF0000"/>
                <w:szCs w:val="28"/>
              </w:rPr>
              <w:t xml:space="preserve">       </w:t>
            </w:r>
          </w:p>
        </w:tc>
      </w:tr>
      <w:tr w:rsidR="00925C12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8D2B74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E27618">
              <w:rPr>
                <w:rFonts w:cs="Times New Roman"/>
                <w:szCs w:val="28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925C12" w:rsidRPr="00E27618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</w:t>
            </w:r>
            <w:r w:rsidR="00821D6E"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</w:rPr>
              <w:t>и</w:t>
            </w:r>
            <w:r w:rsidR="00821D6E"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eastAsia="Times New Roman" w:cs="Times New Roman"/>
                <w:szCs w:val="28"/>
              </w:rPr>
              <w:t>СЗН АБМР СК, и</w:t>
            </w:r>
          </w:p>
          <w:p w:rsidR="00925C12" w:rsidRPr="00E27618" w:rsidRDefault="00925C12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4B94" w:rsidRDefault="00FC4844" w:rsidP="00B84B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B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84B94"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За 201</w:t>
            </w:r>
            <w:r w:rsidR="00B84B94">
              <w:rPr>
                <w:rFonts w:ascii="Times New Roman" w:hAnsi="Times New Roman"/>
                <w:color w:val="000000"/>
                <w:sz w:val="28"/>
                <w:szCs w:val="28"/>
              </w:rPr>
              <w:t>7 год</w:t>
            </w:r>
            <w:r w:rsidR="00B84B94"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управление труда письменных и устных обращений о массовом высвобождении работающих граждан в связи с ликвидацией организации не поступало. </w:t>
            </w:r>
          </w:p>
          <w:p w:rsidR="00B84B94" w:rsidRPr="00167981" w:rsidRDefault="00B84B94" w:rsidP="00B84B94">
            <w:pPr>
              <w:pStyle w:val="aa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На районном «Дне охраны труда» 15 марта 2017 года, 28 апреля 2017 года,  29 сентября 2017 года, 24 ноября 2017 года, участникам мероприятия были даны разъяснения по обеспечению гарантиями и компенсациями работников, подпадающих под сокращение штатов или численности организаций. </w:t>
            </w:r>
          </w:p>
          <w:p w:rsidR="00B84B94" w:rsidRDefault="00B84B94" w:rsidP="00B84B94">
            <w:pPr>
              <w:pStyle w:val="aa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507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7079">
              <w:rPr>
                <w:rFonts w:ascii="Times New Roman" w:hAnsi="Times New Roman"/>
                <w:color w:val="auto"/>
                <w:sz w:val="28"/>
                <w:szCs w:val="28"/>
              </w:rPr>
              <w:t>При проведении уведомительной регистрации коллективных договоров, специалистами управления труда даются разъяснения о заключении в договорном порядке дополнительных гарантий работникам слабозащищенных категорий в случае их сокращения. Из 148 заключенных договоров, 132 содержат соответствующую информацию.</w:t>
            </w:r>
          </w:p>
          <w:p w:rsidR="00E33799" w:rsidRPr="00E33A0C" w:rsidRDefault="00E33799" w:rsidP="00B84B94">
            <w:pPr>
              <w:pStyle w:val="aa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3A0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 2017 год в  </w:t>
            </w:r>
            <w:r w:rsidRPr="00E33A0C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ГКУ Центр занятости  населения</w:t>
            </w:r>
            <w:r w:rsidRPr="00E33A0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75 предприятий подали информацию о высвобождении, количестве высвобождаемых работников-511. На 01 </w:t>
            </w:r>
            <w:r w:rsidR="00FD0475" w:rsidRPr="00E33A0C">
              <w:rPr>
                <w:rFonts w:ascii="Times New Roman" w:hAnsi="Times New Roman"/>
                <w:color w:val="auto"/>
                <w:sz w:val="28"/>
                <w:szCs w:val="28"/>
              </w:rPr>
              <w:t>января</w:t>
            </w:r>
            <w:r w:rsidRPr="00E33A0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201</w:t>
            </w:r>
            <w:r w:rsidR="00FD0475" w:rsidRPr="00E33A0C">
              <w:rPr>
                <w:rFonts w:ascii="Times New Roman" w:hAnsi="Times New Roman"/>
                <w:color w:val="auto"/>
                <w:sz w:val="28"/>
                <w:szCs w:val="28"/>
              </w:rPr>
              <w:t>8 года</w:t>
            </w:r>
            <w:r w:rsidRPr="00E33A0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создано 387 временных рабочих мест и  вновь созданных постоянных 37 рабочих мест.</w:t>
            </w:r>
          </w:p>
          <w:p w:rsidR="00E33799" w:rsidRPr="00E33A0C" w:rsidRDefault="00E33799" w:rsidP="00E33799">
            <w:pPr>
              <w:jc w:val="both"/>
              <w:rPr>
                <w:szCs w:val="28"/>
              </w:rPr>
            </w:pPr>
            <w:r w:rsidRPr="00E33A0C">
              <w:rPr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  <w:p w:rsidR="007B3A38" w:rsidRPr="00E27618" w:rsidRDefault="007B3A38" w:rsidP="00BC6A3E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</w:p>
        </w:tc>
      </w:tr>
      <w:tr w:rsidR="00925C12" w:rsidRPr="00E27618" w:rsidTr="00596D1D">
        <w:trPr>
          <w:cantSplit/>
          <w:trHeight w:val="222"/>
        </w:trPr>
        <w:tc>
          <w:tcPr>
            <w:tcW w:w="675" w:type="dxa"/>
            <w:shd w:val="clear" w:color="auto" w:fill="auto"/>
          </w:tcPr>
          <w:p w:rsidR="00925C12" w:rsidRPr="00E27618" w:rsidRDefault="00925C12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8D2B74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E27618">
              <w:rPr>
                <w:rFonts w:cs="Times New Roman"/>
                <w:szCs w:val="28"/>
              </w:rPr>
              <w:t>Выявление организаций, осуществляющих деятельность на территории Благодарненского района Ставропольского края, допускающих выплату заработной платы ниже величины прожиточного минимума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925C12" w:rsidRPr="00E27618" w:rsidRDefault="00925C12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925C12" w:rsidRPr="00E27618" w:rsidRDefault="00925C12" w:rsidP="008D2B7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B0BE1" w:rsidRPr="009526EB" w:rsidRDefault="00CC6396" w:rsidP="009B0BE1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B0BE1" w:rsidRPr="007806CF">
              <w:rPr>
                <w:rFonts w:ascii="Times New Roman" w:hAnsi="Times New Roman"/>
                <w:sz w:val="28"/>
                <w:szCs w:val="28"/>
              </w:rPr>
              <w:t xml:space="preserve">В целях обеспечения права работников на достойную заработную плату ежеквартально проводится выборочный мониторинг индексации заработной платы в организациях реального сектора экономики Благодарненского района. Результаты мониторинга направляются в адрес  правительства Ставропольского края. </w:t>
            </w:r>
          </w:p>
          <w:p w:rsidR="009B0BE1" w:rsidRPr="005C6502" w:rsidRDefault="009B0BE1" w:rsidP="009B0BE1">
            <w:pPr>
              <w:pStyle w:val="aa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Ежемесячно</w:t>
            </w:r>
            <w:r w:rsidRPr="007806CF">
              <w:rPr>
                <w:rFonts w:ascii="Times New Roman" w:hAnsi="Times New Roman"/>
                <w:sz w:val="28"/>
                <w:szCs w:val="28"/>
              </w:rPr>
              <w:t xml:space="preserve"> проводится мониторинг по выявлению работодателей, допускающих выплату заработной платы ниже величины прожиточного минимума. </w:t>
            </w:r>
          </w:p>
          <w:p w:rsidR="009B0BE1" w:rsidRPr="00167981" w:rsidRDefault="009B0BE1" w:rsidP="009B0BE1">
            <w:pPr>
              <w:pStyle w:val="aa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мониторинга рассматриваются на заседаниях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муниципального района Ставропольского края (далее – рабочая группа).</w:t>
            </w:r>
          </w:p>
          <w:p w:rsidR="009B0BE1" w:rsidRPr="009526EB" w:rsidRDefault="009B0BE1" w:rsidP="009B0BE1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2017 год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проведено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заседаний рабочей группы, на которые были приглашены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87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работодателей</w:t>
            </w:r>
            <w:r w:rsidRPr="009526EB">
              <w:rPr>
                <w:rFonts w:ascii="Times New Roman" w:hAnsi="Times New Roman"/>
                <w:color w:val="auto"/>
                <w:sz w:val="28"/>
                <w:szCs w:val="28"/>
              </w:rPr>
              <w:t>, допустивших выплату заработной платы ниже величины прожиточного минимума трудоспособного населения Ставропольского края.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B0BE1" w:rsidRPr="009526EB" w:rsidRDefault="009B0BE1" w:rsidP="009B0BE1">
            <w:pPr>
              <w:pStyle w:val="aa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проведенной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тодателей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>, приняли участи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в заседании рабочей группы, 51 работодатель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предоставил документы</w:t>
            </w:r>
            <w:proofErr w:type="gramEnd"/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подтверждающие выплату заработной платы не ниже установленной величины прожиточного минимума,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 работодателя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довели заработную плату до величины прожиточного минимума.</w:t>
            </w:r>
          </w:p>
          <w:p w:rsidR="00925C12" w:rsidRPr="00E27618" w:rsidRDefault="009B0BE1" w:rsidP="009B0BE1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Информация по 7 работодателям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которые не явились на заседание рабочей группы, направлена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9526EB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осударственную инспекцию труда в Ставропольском крае.</w:t>
            </w:r>
          </w:p>
        </w:tc>
      </w:tr>
      <w:tr w:rsidR="00925C12" w:rsidRPr="00E27618" w:rsidTr="00596D1D">
        <w:trPr>
          <w:cantSplit/>
          <w:trHeight w:val="3313"/>
        </w:trPr>
        <w:tc>
          <w:tcPr>
            <w:tcW w:w="675" w:type="dxa"/>
            <w:shd w:val="clear" w:color="auto" w:fill="auto"/>
          </w:tcPr>
          <w:p w:rsidR="00925C12" w:rsidRPr="00E27618" w:rsidRDefault="00925C12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:rsidR="00925C12" w:rsidRPr="00E27618" w:rsidRDefault="00925C12" w:rsidP="00F848A1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Формирование и распространение информа</w:t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>ции о свободных рабочих местах или вакант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ных  должностях на  предприятиях </w:t>
            </w:r>
            <w:r w:rsidR="00F848A1"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Б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лагодарненского 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района Ставропольского края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925C12" w:rsidRPr="00E27618" w:rsidRDefault="00925C12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25C12" w:rsidRPr="00E27618" w:rsidRDefault="00925C12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  <w:p w:rsidR="00925C12" w:rsidRPr="00E27618" w:rsidRDefault="00925C12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33799" w:rsidRPr="00E33799" w:rsidRDefault="00E33799" w:rsidP="00E33799">
            <w:pPr>
              <w:jc w:val="both"/>
              <w:rPr>
                <w:szCs w:val="28"/>
              </w:rPr>
            </w:pPr>
            <w:r w:rsidRPr="00E33799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01 </w:t>
            </w:r>
            <w:r w:rsidR="00FD0475">
              <w:rPr>
                <w:szCs w:val="28"/>
              </w:rPr>
              <w:t>января</w:t>
            </w:r>
            <w:r>
              <w:rPr>
                <w:szCs w:val="28"/>
              </w:rPr>
              <w:t xml:space="preserve"> </w:t>
            </w:r>
            <w:r w:rsidRPr="00E33799">
              <w:rPr>
                <w:szCs w:val="28"/>
              </w:rPr>
              <w:t>201</w:t>
            </w:r>
            <w:r w:rsidR="00FD0475">
              <w:rPr>
                <w:szCs w:val="28"/>
              </w:rPr>
              <w:t>8 год</w:t>
            </w:r>
            <w:r w:rsidRPr="00E33799">
              <w:rPr>
                <w:szCs w:val="28"/>
              </w:rPr>
              <w:t xml:space="preserve"> в центр занятости населения от работодателей района  заявлено </w:t>
            </w:r>
            <w:r w:rsidR="00FD0475">
              <w:rPr>
                <w:szCs w:val="28"/>
              </w:rPr>
              <w:t>2382</w:t>
            </w:r>
            <w:r w:rsidRPr="00E33799">
              <w:rPr>
                <w:szCs w:val="28"/>
              </w:rPr>
              <w:t xml:space="preserve"> ваканси</w:t>
            </w:r>
            <w:r w:rsidR="0019567C">
              <w:rPr>
                <w:szCs w:val="28"/>
              </w:rPr>
              <w:t>и</w:t>
            </w:r>
            <w:r w:rsidRPr="00E33799">
              <w:rPr>
                <w:szCs w:val="28"/>
              </w:rPr>
              <w:t>.</w:t>
            </w:r>
          </w:p>
          <w:p w:rsidR="00E33799" w:rsidRPr="00E33799" w:rsidRDefault="00E33799" w:rsidP="00E33799">
            <w:pPr>
              <w:jc w:val="both"/>
              <w:rPr>
                <w:szCs w:val="28"/>
              </w:rPr>
            </w:pPr>
            <w:r w:rsidRPr="00E33799">
              <w:rPr>
                <w:szCs w:val="28"/>
              </w:rPr>
              <w:t xml:space="preserve">С целью поиска работы за  2017 год обратилось </w:t>
            </w:r>
            <w:r w:rsidR="00FD0475">
              <w:rPr>
                <w:szCs w:val="28"/>
              </w:rPr>
              <w:t>1429</w:t>
            </w:r>
            <w:r w:rsidRPr="00E33799">
              <w:rPr>
                <w:szCs w:val="28"/>
              </w:rPr>
              <w:t xml:space="preserve">  граждан. Специалисты центра занятости также ведут консультации о вакантных должностях в телефонном режиме.</w:t>
            </w:r>
          </w:p>
          <w:p w:rsidR="00925C12" w:rsidRPr="00E27618" w:rsidRDefault="00E33799" w:rsidP="00E33799">
            <w:pPr>
              <w:jc w:val="both"/>
              <w:rPr>
                <w:rFonts w:cs="Times New Roman"/>
                <w:szCs w:val="28"/>
              </w:rPr>
            </w:pPr>
            <w:r w:rsidRPr="00E33799">
              <w:rPr>
                <w:szCs w:val="28"/>
              </w:rPr>
              <w:t xml:space="preserve"> Вакансии «Благодарненского района» находятся в электронном виде на сайтах «Работа в России» и на сайте Министерства труда и социальной защиты населения Ставропольского края.</w:t>
            </w:r>
          </w:p>
        </w:tc>
      </w:tr>
      <w:tr w:rsidR="00F10C56" w:rsidRPr="00E27618" w:rsidTr="00596D1D">
        <w:trPr>
          <w:cantSplit/>
          <w:trHeight w:val="3313"/>
        </w:trPr>
        <w:tc>
          <w:tcPr>
            <w:tcW w:w="675" w:type="dxa"/>
            <w:shd w:val="clear" w:color="auto" w:fill="auto"/>
          </w:tcPr>
          <w:p w:rsidR="00F10C56" w:rsidRPr="00E27618" w:rsidRDefault="00F10C56" w:rsidP="008E41A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10C56" w:rsidRPr="00E27618" w:rsidRDefault="00F10C56" w:rsidP="006E38F0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ежемесячного оперативного мони</w:t>
            </w:r>
            <w:r w:rsidRPr="00E27618">
              <w:rPr>
                <w:rFonts w:eastAsia="Times New Roman" w:cs="Times New Roman"/>
                <w:color w:val="000000"/>
                <w:spacing w:val="8"/>
                <w:szCs w:val="28"/>
              </w:rPr>
              <w:t xml:space="preserve">торинга розничных цен  на фиксированный    </w:t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набор продовольственных товаров в торговых 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организациях и на розничных рынках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1CB7" w:rsidRDefault="00B843BE" w:rsidP="000B1CB7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 xml:space="preserve">На </w:t>
            </w:r>
            <w:r w:rsidR="009B0BE1">
              <w:rPr>
                <w:rFonts w:cs="Times New Roman"/>
                <w:szCs w:val="28"/>
              </w:rPr>
              <w:t>3</w:t>
            </w:r>
            <w:r w:rsidR="00F10C56" w:rsidRPr="00E27618">
              <w:rPr>
                <w:rFonts w:cs="Times New Roman"/>
                <w:szCs w:val="28"/>
              </w:rPr>
              <w:t xml:space="preserve">1 </w:t>
            </w:r>
            <w:r w:rsidR="009B0BE1">
              <w:rPr>
                <w:rFonts w:cs="Times New Roman"/>
                <w:szCs w:val="28"/>
              </w:rPr>
              <w:t>декабря</w:t>
            </w:r>
            <w:r w:rsidR="00F10C56" w:rsidRPr="00E27618">
              <w:rPr>
                <w:rFonts w:cs="Times New Roman"/>
                <w:szCs w:val="28"/>
              </w:rPr>
              <w:t xml:space="preserve"> 2017 года из 40-ка видов продовольственных товаров цена изменилась в сравнении с </w:t>
            </w:r>
            <w:r w:rsidR="009B0BE1">
              <w:rPr>
                <w:rFonts w:cs="Times New Roman"/>
                <w:szCs w:val="28"/>
              </w:rPr>
              <w:t>3</w:t>
            </w:r>
            <w:r w:rsidR="00F10C56" w:rsidRPr="00E27618">
              <w:rPr>
                <w:rFonts w:cs="Times New Roman"/>
                <w:szCs w:val="28"/>
              </w:rPr>
              <w:t xml:space="preserve">1 </w:t>
            </w:r>
            <w:r w:rsidR="009B0BE1">
              <w:rPr>
                <w:rFonts w:cs="Times New Roman"/>
                <w:szCs w:val="28"/>
              </w:rPr>
              <w:t>декабря</w:t>
            </w:r>
            <w:r w:rsidR="00F10C56" w:rsidRPr="00E27618">
              <w:rPr>
                <w:rFonts w:cs="Times New Roman"/>
                <w:szCs w:val="28"/>
              </w:rPr>
              <w:t xml:space="preserve"> 2016 года</w:t>
            </w:r>
            <w:r w:rsidR="003F23C1" w:rsidRPr="00E27618">
              <w:rPr>
                <w:rFonts w:cs="Times New Roman"/>
                <w:szCs w:val="28"/>
              </w:rPr>
              <w:t xml:space="preserve"> следующим образом</w:t>
            </w:r>
            <w:r w:rsidR="00F10C56" w:rsidRPr="00E27618">
              <w:rPr>
                <w:rFonts w:cs="Times New Roman"/>
                <w:szCs w:val="28"/>
              </w:rPr>
              <w:t xml:space="preserve">: рост цен наблюдается на </w:t>
            </w:r>
            <w:r w:rsidR="00B91967">
              <w:rPr>
                <w:rFonts w:cs="Times New Roman"/>
                <w:szCs w:val="28"/>
              </w:rPr>
              <w:t>1</w:t>
            </w:r>
            <w:r w:rsidR="009B0BE1">
              <w:rPr>
                <w:rFonts w:cs="Times New Roman"/>
                <w:szCs w:val="28"/>
              </w:rPr>
              <w:t>4</w:t>
            </w:r>
            <w:r w:rsidR="00F10C56" w:rsidRPr="00E27618">
              <w:rPr>
                <w:rFonts w:cs="Times New Roman"/>
                <w:szCs w:val="28"/>
              </w:rPr>
              <w:t xml:space="preserve"> видов продуктов в среднем на </w:t>
            </w:r>
            <w:r w:rsidR="000B1CB7">
              <w:rPr>
                <w:rFonts w:cs="Times New Roman"/>
                <w:szCs w:val="28"/>
              </w:rPr>
              <w:t>2</w:t>
            </w:r>
            <w:r w:rsidR="00F10C56" w:rsidRPr="00E27618">
              <w:rPr>
                <w:rFonts w:cs="Times New Roman"/>
                <w:szCs w:val="28"/>
              </w:rPr>
              <w:t>-</w:t>
            </w:r>
            <w:r w:rsidR="000B1CB7">
              <w:rPr>
                <w:rFonts w:cs="Times New Roman"/>
                <w:szCs w:val="28"/>
              </w:rPr>
              <w:t>6</w:t>
            </w:r>
            <w:r w:rsidR="00F10C56" w:rsidRPr="00E27618">
              <w:rPr>
                <w:rFonts w:cs="Times New Roman"/>
                <w:szCs w:val="28"/>
              </w:rPr>
              <w:t xml:space="preserve"> процент</w:t>
            </w:r>
            <w:r w:rsidR="009B0BE1">
              <w:rPr>
                <w:rFonts w:cs="Times New Roman"/>
                <w:szCs w:val="28"/>
              </w:rPr>
              <w:t>ов</w:t>
            </w:r>
            <w:r w:rsidR="00F10C56" w:rsidRPr="00E27618">
              <w:rPr>
                <w:rFonts w:cs="Times New Roman"/>
                <w:szCs w:val="28"/>
              </w:rPr>
              <w:t xml:space="preserve">, снижение на </w:t>
            </w:r>
            <w:r w:rsidR="0009208A">
              <w:rPr>
                <w:rFonts w:cs="Times New Roman"/>
                <w:szCs w:val="28"/>
              </w:rPr>
              <w:t>5</w:t>
            </w:r>
            <w:r w:rsidR="00F10C56" w:rsidRPr="00E27618">
              <w:rPr>
                <w:rFonts w:cs="Times New Roman"/>
                <w:szCs w:val="28"/>
              </w:rPr>
              <w:t xml:space="preserve"> видов продуктов в среднем на </w:t>
            </w:r>
            <w:r w:rsidR="0009208A">
              <w:rPr>
                <w:rFonts w:cs="Times New Roman"/>
                <w:szCs w:val="28"/>
              </w:rPr>
              <w:t>5</w:t>
            </w:r>
            <w:r w:rsidR="00F10C56" w:rsidRPr="00E27618">
              <w:rPr>
                <w:rFonts w:cs="Times New Roman"/>
                <w:szCs w:val="28"/>
              </w:rPr>
              <w:t>-</w:t>
            </w:r>
            <w:r w:rsidR="000B1CB7">
              <w:rPr>
                <w:rFonts w:cs="Times New Roman"/>
                <w:szCs w:val="28"/>
              </w:rPr>
              <w:t>10</w:t>
            </w:r>
            <w:r w:rsidR="00F10C56" w:rsidRPr="00E27618">
              <w:rPr>
                <w:rFonts w:cs="Times New Roman"/>
                <w:szCs w:val="28"/>
              </w:rPr>
              <w:t xml:space="preserve"> процентов, стабильная цена - на </w:t>
            </w:r>
            <w:r w:rsidR="0009208A">
              <w:rPr>
                <w:rFonts w:cs="Times New Roman"/>
                <w:szCs w:val="28"/>
              </w:rPr>
              <w:t>21</w:t>
            </w:r>
            <w:r w:rsidR="00F10C56" w:rsidRPr="00E27618">
              <w:rPr>
                <w:rFonts w:cs="Times New Roman"/>
                <w:szCs w:val="28"/>
              </w:rPr>
              <w:t xml:space="preserve"> вид продовольственных товаров</w:t>
            </w:r>
            <w:r w:rsidR="000B1CB7">
              <w:rPr>
                <w:rFonts w:cs="Times New Roman"/>
                <w:szCs w:val="28"/>
              </w:rPr>
              <w:t>:</w:t>
            </w:r>
            <w:proofErr w:type="gramEnd"/>
          </w:p>
          <w:p w:rsidR="000B1CB7" w:rsidRPr="000B1CB7" w:rsidRDefault="000B1CB7" w:rsidP="000B1CB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>
              <w:t>снизились цены на: крупу гречневую (7,3 процента), сахар (4,6 процента)</w:t>
            </w:r>
            <w:proofErr w:type="gramStart"/>
            <w:r>
              <w:t>,б</w:t>
            </w:r>
            <w:proofErr w:type="gramEnd"/>
            <w:r>
              <w:t>ананы (3 процента),чай черный (3,2 процента).</w:t>
            </w:r>
          </w:p>
          <w:p w:rsidR="00F10C56" w:rsidRPr="00E27618" w:rsidRDefault="000B1CB7" w:rsidP="009A0645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t>Рост цен установлен на:</w:t>
            </w:r>
            <w:r>
              <w:rPr>
                <w:color w:val="000000"/>
              </w:rPr>
              <w:t xml:space="preserve"> лук репчатый (6,7 процента),</w:t>
            </w:r>
            <w:r>
              <w:t xml:space="preserve"> капусту белокочанную свежую</w:t>
            </w:r>
            <w:r>
              <w:rPr>
                <w:color w:val="000000"/>
              </w:rPr>
              <w:t xml:space="preserve"> (3,9 процента)</w:t>
            </w:r>
            <w:r>
              <w:t xml:space="preserve">, </w:t>
            </w:r>
            <w:r>
              <w:rPr>
                <w:color w:val="000000"/>
              </w:rPr>
              <w:t>картофель (2,8 процента</w:t>
            </w:r>
            <w:r>
              <w:rPr>
                <w:b/>
                <w:color w:val="000000"/>
              </w:rPr>
              <w:t xml:space="preserve">), </w:t>
            </w:r>
            <w:r>
              <w:t>пшено         (0,5 процента), морковь (1,3 процента), хлеб и булочные изделия из пшеничной муки 1 и 2 сортов (1,9 процента), баранину (</w:t>
            </w:r>
            <w:r w:rsidR="009A0645">
              <w:t>5</w:t>
            </w:r>
            <w:r>
              <w:t>,7 процента), яйцо куриное (</w:t>
            </w:r>
            <w:r w:rsidR="009A0645">
              <w:t>6</w:t>
            </w:r>
            <w:r>
              <w:t>,6 процент</w:t>
            </w:r>
            <w:r w:rsidR="009A0645">
              <w:t>ов</w:t>
            </w:r>
            <w:r>
              <w:t xml:space="preserve">), кур, </w:t>
            </w:r>
            <w:r>
              <w:rPr>
                <w:color w:val="000000"/>
              </w:rPr>
              <w:t xml:space="preserve">хлеб из ржаной муки </w:t>
            </w:r>
            <w:r>
              <w:t>(</w:t>
            </w:r>
            <w:r w:rsidR="009A0645">
              <w:t>7</w:t>
            </w:r>
            <w:r>
              <w:t>,4 процента)</w:t>
            </w:r>
            <w:proofErr w:type="gramEnd"/>
          </w:p>
        </w:tc>
      </w:tr>
      <w:tr w:rsidR="00F10C56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F10C56" w:rsidRPr="00E27618" w:rsidRDefault="00F10C56" w:rsidP="00131A76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Мониторинг основных показателей социально </w:t>
            </w:r>
            <w:r w:rsidRPr="00E27618">
              <w:rPr>
                <w:rFonts w:eastAsia="Times New Roman" w:cs="Times New Roman"/>
                <w:color w:val="000000"/>
                <w:szCs w:val="28"/>
              </w:rPr>
              <w:t xml:space="preserve">экономического развития БМР СК 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F10C56" w:rsidRPr="00E27618" w:rsidRDefault="00F10C56" w:rsidP="00D331FB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3183" w:rsidRDefault="00B843BE" w:rsidP="005F3183">
            <w:pPr>
              <w:ind w:firstLine="390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</w:t>
            </w:r>
            <w:r w:rsidR="00347BA2" w:rsidRPr="00E27618">
              <w:rPr>
                <w:rFonts w:cs="Times New Roman"/>
                <w:szCs w:val="28"/>
              </w:rPr>
              <w:t>За январь-</w:t>
            </w:r>
            <w:r w:rsidR="009E41E4">
              <w:rPr>
                <w:rFonts w:cs="Times New Roman"/>
                <w:szCs w:val="28"/>
              </w:rPr>
              <w:t xml:space="preserve">декабрь </w:t>
            </w:r>
            <w:r w:rsidR="00347BA2" w:rsidRPr="00E27618">
              <w:rPr>
                <w:rFonts w:cs="Times New Roman"/>
                <w:szCs w:val="28"/>
              </w:rPr>
              <w:t xml:space="preserve"> 2017 года </w:t>
            </w:r>
            <w:r w:rsidR="009302E0">
              <w:rPr>
                <w:rFonts w:cs="Times New Roman"/>
                <w:szCs w:val="28"/>
              </w:rPr>
              <w:t xml:space="preserve">оборот организаций по видам экономической деятельности составил </w:t>
            </w:r>
            <w:r w:rsidR="009E41E4">
              <w:rPr>
                <w:rFonts w:cs="Times New Roman"/>
                <w:szCs w:val="28"/>
              </w:rPr>
              <w:t>27,2</w:t>
            </w:r>
            <w:r w:rsidR="009302E0">
              <w:rPr>
                <w:rFonts w:cs="Times New Roman"/>
                <w:szCs w:val="28"/>
              </w:rPr>
              <w:t xml:space="preserve"> млрд. руб.</w:t>
            </w:r>
            <w:r w:rsidR="009302E0" w:rsidRPr="00E27618">
              <w:rPr>
                <w:rFonts w:cs="Times New Roman"/>
                <w:szCs w:val="28"/>
              </w:rPr>
              <w:t xml:space="preserve"> темп роста</w:t>
            </w:r>
            <w:r w:rsidR="009302E0">
              <w:rPr>
                <w:rFonts w:cs="Times New Roman"/>
                <w:szCs w:val="28"/>
              </w:rPr>
              <w:t xml:space="preserve"> составил </w:t>
            </w:r>
            <w:r w:rsidR="009E41E4">
              <w:rPr>
                <w:rFonts w:cs="Times New Roman"/>
                <w:szCs w:val="28"/>
              </w:rPr>
              <w:t>100,7</w:t>
            </w:r>
            <w:r w:rsidR="009302E0">
              <w:rPr>
                <w:rFonts w:cs="Times New Roman"/>
                <w:szCs w:val="28"/>
              </w:rPr>
              <w:t xml:space="preserve"> процентов.</w:t>
            </w:r>
          </w:p>
          <w:p w:rsidR="005F3183" w:rsidRPr="00217E53" w:rsidRDefault="009302E0" w:rsidP="005F3183">
            <w:pPr>
              <w:ind w:firstLine="39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5F3183" w:rsidRPr="00217E53">
              <w:rPr>
                <w:szCs w:val="28"/>
              </w:rPr>
              <w:t>Объем отгруженных товаров собственного производства,  выполненных работ и услуг собственными силами крупными и средними предприятиями района, по всем видам экономической деятельности, в действующих ценах  за январь-</w:t>
            </w:r>
            <w:r w:rsidR="009E41E4">
              <w:rPr>
                <w:szCs w:val="28"/>
              </w:rPr>
              <w:t>декабрь</w:t>
            </w:r>
            <w:r w:rsidR="005F3183" w:rsidRPr="00217E53">
              <w:rPr>
                <w:szCs w:val="28"/>
              </w:rPr>
              <w:t xml:space="preserve"> 201</w:t>
            </w:r>
            <w:r w:rsidR="005F3183">
              <w:rPr>
                <w:szCs w:val="28"/>
              </w:rPr>
              <w:t>7</w:t>
            </w:r>
            <w:r w:rsidR="005F3183" w:rsidRPr="00217E53">
              <w:rPr>
                <w:szCs w:val="28"/>
              </w:rPr>
              <w:t xml:space="preserve"> года, составил </w:t>
            </w:r>
            <w:r w:rsidR="00A613BD">
              <w:rPr>
                <w:szCs w:val="28"/>
              </w:rPr>
              <w:t>15,98</w:t>
            </w:r>
            <w:r w:rsidR="005F3183" w:rsidRPr="00217E53">
              <w:rPr>
                <w:szCs w:val="28"/>
              </w:rPr>
              <w:t xml:space="preserve"> мл</w:t>
            </w:r>
            <w:r w:rsidR="005F3183">
              <w:rPr>
                <w:szCs w:val="28"/>
              </w:rPr>
              <w:t>рд</w:t>
            </w:r>
            <w:r w:rsidR="005F3183" w:rsidRPr="00217E53">
              <w:rPr>
                <w:szCs w:val="28"/>
              </w:rPr>
              <w:t xml:space="preserve">. рублей. Темп роста в действующих ценах – </w:t>
            </w:r>
            <w:r w:rsidR="00A613BD">
              <w:rPr>
                <w:szCs w:val="28"/>
              </w:rPr>
              <w:t>103,7</w:t>
            </w:r>
            <w:r w:rsidR="005F3183">
              <w:rPr>
                <w:szCs w:val="28"/>
              </w:rPr>
              <w:t xml:space="preserve"> процента</w:t>
            </w:r>
            <w:r w:rsidR="005F3183" w:rsidRPr="00217E53">
              <w:rPr>
                <w:szCs w:val="28"/>
              </w:rPr>
              <w:t>. В том числе по видам деятельности:</w:t>
            </w:r>
          </w:p>
          <w:p w:rsidR="005F3183" w:rsidRPr="00217E53" w:rsidRDefault="007D1CC0" w:rsidP="007D1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 w:rsidRPr="00217E53">
              <w:rPr>
                <w:szCs w:val="28"/>
              </w:rPr>
              <w:t xml:space="preserve">сельское хозяйство- </w:t>
            </w:r>
            <w:r w:rsidR="00A613BD">
              <w:rPr>
                <w:szCs w:val="28"/>
              </w:rPr>
              <w:t>2168,9</w:t>
            </w:r>
            <w:r w:rsidR="005F3183" w:rsidRPr="00217E53">
              <w:rPr>
                <w:szCs w:val="28"/>
              </w:rPr>
              <w:t xml:space="preserve"> млн. рублей  </w:t>
            </w:r>
            <w:r w:rsidR="005F3183">
              <w:rPr>
                <w:szCs w:val="28"/>
              </w:rPr>
              <w:t>(</w:t>
            </w:r>
            <w:r w:rsidR="00A613BD">
              <w:rPr>
                <w:szCs w:val="28"/>
              </w:rPr>
              <w:t>в 2 раза</w:t>
            </w:r>
            <w:r w:rsidR="005F3183" w:rsidRPr="00217E53">
              <w:rPr>
                <w:szCs w:val="28"/>
              </w:rPr>
              <w:t xml:space="preserve">); </w:t>
            </w:r>
          </w:p>
          <w:p w:rsidR="005F3183" w:rsidRPr="00217E53" w:rsidRDefault="007D1CC0" w:rsidP="007D1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 w:rsidRPr="00217E53">
              <w:rPr>
                <w:szCs w:val="28"/>
              </w:rPr>
              <w:t xml:space="preserve">промышленность – </w:t>
            </w:r>
            <w:r w:rsidR="00A613BD">
              <w:rPr>
                <w:szCs w:val="28"/>
              </w:rPr>
              <w:t>13083,6</w:t>
            </w:r>
            <w:r w:rsidR="005F3183" w:rsidRPr="00217E53">
              <w:rPr>
                <w:szCs w:val="28"/>
              </w:rPr>
              <w:t xml:space="preserve"> млн. рублей  (</w:t>
            </w:r>
            <w:r w:rsidR="00A613BD">
              <w:rPr>
                <w:szCs w:val="28"/>
              </w:rPr>
              <w:t>95,4</w:t>
            </w:r>
            <w:r w:rsidR="005F3183">
              <w:rPr>
                <w:szCs w:val="28"/>
              </w:rPr>
              <w:t xml:space="preserve"> процента</w:t>
            </w:r>
            <w:r w:rsidR="005F3183" w:rsidRPr="00217E53">
              <w:rPr>
                <w:szCs w:val="28"/>
              </w:rPr>
              <w:t>);</w:t>
            </w:r>
          </w:p>
          <w:p w:rsidR="005F3183" w:rsidRPr="00EC5B25" w:rsidRDefault="007D1CC0" w:rsidP="007D1CC0">
            <w:pPr>
              <w:ind w:left="33" w:hanging="3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A613BD">
              <w:rPr>
                <w:szCs w:val="28"/>
              </w:rPr>
              <w:t xml:space="preserve">     </w:t>
            </w:r>
            <w:r w:rsidR="005F3183" w:rsidRPr="00EC5B25">
              <w:rPr>
                <w:szCs w:val="28"/>
              </w:rPr>
              <w:t>здравоохранение и п</w:t>
            </w:r>
            <w:r>
              <w:rPr>
                <w:szCs w:val="28"/>
              </w:rPr>
              <w:t xml:space="preserve">редоставление социальных услуг </w:t>
            </w:r>
            <w:r w:rsidR="00A613BD">
              <w:rPr>
                <w:szCs w:val="28"/>
              </w:rPr>
              <w:t>333,1</w:t>
            </w:r>
            <w:r w:rsidR="005F3183" w:rsidRPr="00EC5B25">
              <w:rPr>
                <w:szCs w:val="28"/>
              </w:rPr>
              <w:t xml:space="preserve"> млн. рублей  (</w:t>
            </w:r>
            <w:r w:rsidR="00A613BD">
              <w:rPr>
                <w:szCs w:val="28"/>
              </w:rPr>
              <w:t>107,8</w:t>
            </w:r>
            <w:r w:rsidR="008B72B5">
              <w:rPr>
                <w:szCs w:val="28"/>
              </w:rPr>
              <w:t xml:space="preserve"> процентов</w:t>
            </w:r>
            <w:r w:rsidR="005F3183" w:rsidRPr="00EC5B25">
              <w:rPr>
                <w:szCs w:val="28"/>
              </w:rPr>
              <w:t>);</w:t>
            </w:r>
          </w:p>
          <w:p w:rsidR="005F3183" w:rsidRDefault="007D1CC0" w:rsidP="007D1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3183">
              <w:rPr>
                <w:szCs w:val="28"/>
              </w:rPr>
              <w:t>образование</w:t>
            </w:r>
            <w:r w:rsidR="005F3183" w:rsidRPr="00EC5B25">
              <w:rPr>
                <w:szCs w:val="28"/>
              </w:rPr>
              <w:t xml:space="preserve"> – </w:t>
            </w:r>
            <w:r w:rsidR="00A613BD">
              <w:rPr>
                <w:szCs w:val="28"/>
              </w:rPr>
              <w:t>40,4</w:t>
            </w:r>
            <w:r w:rsidR="005F3183">
              <w:rPr>
                <w:szCs w:val="28"/>
              </w:rPr>
              <w:t xml:space="preserve"> млн. рублей</w:t>
            </w:r>
            <w:r w:rsidR="005F3183" w:rsidRPr="00EC5B25">
              <w:rPr>
                <w:szCs w:val="28"/>
              </w:rPr>
              <w:t xml:space="preserve"> (</w:t>
            </w:r>
            <w:r w:rsidR="00A613BD">
              <w:rPr>
                <w:szCs w:val="28"/>
              </w:rPr>
              <w:t>142,6</w:t>
            </w:r>
            <w:r w:rsidR="008B72B5">
              <w:rPr>
                <w:szCs w:val="28"/>
              </w:rPr>
              <w:t xml:space="preserve"> процент</w:t>
            </w:r>
            <w:r w:rsidR="00A613BD">
              <w:rPr>
                <w:szCs w:val="28"/>
              </w:rPr>
              <w:t>ов</w:t>
            </w:r>
            <w:r w:rsidR="005F3183" w:rsidRPr="00EC5B25">
              <w:rPr>
                <w:szCs w:val="28"/>
              </w:rPr>
              <w:t>)</w:t>
            </w:r>
            <w:r w:rsidR="00A613BD">
              <w:rPr>
                <w:szCs w:val="28"/>
              </w:rPr>
              <w:t>.</w:t>
            </w:r>
          </w:p>
          <w:p w:rsidR="00F10C56" w:rsidRPr="00E27618" w:rsidRDefault="007D1CC0" w:rsidP="00B843BE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B843BE" w:rsidRPr="00E27618">
              <w:rPr>
                <w:rFonts w:cs="Times New Roman"/>
                <w:szCs w:val="28"/>
              </w:rPr>
              <w:t xml:space="preserve">   </w:t>
            </w:r>
            <w:r w:rsidR="00B843BE" w:rsidRPr="00E27618">
              <w:rPr>
                <w:rFonts w:cs="Times New Roman"/>
                <w:color w:val="000000"/>
                <w:szCs w:val="28"/>
              </w:rPr>
              <w:t xml:space="preserve">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На 1 </w:t>
            </w:r>
            <w:r w:rsidR="00A613BD">
              <w:rPr>
                <w:rFonts w:cs="Times New Roman"/>
                <w:color w:val="000000"/>
                <w:szCs w:val="28"/>
              </w:rPr>
              <w:t>января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201</w:t>
            </w:r>
            <w:r w:rsidR="00A613BD">
              <w:rPr>
                <w:rFonts w:cs="Times New Roman"/>
                <w:color w:val="000000"/>
                <w:szCs w:val="28"/>
              </w:rPr>
              <w:t>8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года на крупных и средних предприятиях района (без субъектов малого предпринимательства) заняты </w:t>
            </w:r>
            <w:r w:rsidR="00A613BD">
              <w:rPr>
                <w:rFonts w:cs="Times New Roman"/>
                <w:color w:val="000000"/>
                <w:szCs w:val="28"/>
              </w:rPr>
              <w:t>8050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человек, среднемесячная номинальная начисленная </w:t>
            </w:r>
            <w:r w:rsidR="00F10C56" w:rsidRPr="00E27618">
              <w:rPr>
                <w:rFonts w:cs="Times New Roman"/>
                <w:bCs/>
                <w:color w:val="000000"/>
                <w:szCs w:val="28"/>
              </w:rPr>
              <w:t>заработная плата по</w:t>
            </w:r>
            <w:r w:rsidR="00F10C56" w:rsidRPr="00E27618">
              <w:rPr>
                <w:rFonts w:cs="Times New Roman"/>
                <w:szCs w:val="28"/>
              </w:rPr>
              <w:t xml:space="preserve"> району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составила  </w:t>
            </w:r>
            <w:r w:rsidR="00A613BD">
              <w:rPr>
                <w:rFonts w:cs="Times New Roman"/>
                <w:color w:val="000000"/>
                <w:szCs w:val="28"/>
              </w:rPr>
              <w:t>24242,5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рубл</w:t>
            </w:r>
            <w:r w:rsidR="00A613BD">
              <w:rPr>
                <w:rFonts w:cs="Times New Roman"/>
                <w:color w:val="000000"/>
                <w:szCs w:val="28"/>
              </w:rPr>
              <w:t>ей</w:t>
            </w:r>
            <w:r w:rsidR="00F10C56" w:rsidRPr="00E27618">
              <w:rPr>
                <w:rFonts w:cs="Times New Roman"/>
                <w:color w:val="000000"/>
                <w:szCs w:val="28"/>
              </w:rPr>
              <w:t>,</w:t>
            </w:r>
            <w:r w:rsidR="0022064E" w:rsidRPr="00E27618">
              <w:rPr>
                <w:rFonts w:cs="Times New Roman"/>
                <w:color w:val="000000"/>
                <w:szCs w:val="28"/>
              </w:rPr>
              <w:t xml:space="preserve"> что составляет </w:t>
            </w:r>
            <w:r w:rsidR="00F10C56" w:rsidRPr="00E27618">
              <w:rPr>
                <w:rFonts w:cs="Times New Roman"/>
                <w:color w:val="000000"/>
                <w:szCs w:val="28"/>
              </w:rPr>
              <w:t xml:space="preserve"> </w:t>
            </w:r>
            <w:r w:rsidR="001338ED">
              <w:rPr>
                <w:rFonts w:cs="Times New Roman"/>
                <w:szCs w:val="28"/>
              </w:rPr>
              <w:t>83,4</w:t>
            </w:r>
            <w:r w:rsidR="00F10C56" w:rsidRPr="00E27618">
              <w:rPr>
                <w:rFonts w:cs="Times New Roman"/>
                <w:szCs w:val="28"/>
              </w:rPr>
              <w:t xml:space="preserve"> процентов к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средней</w:t>
            </w:r>
            <w:proofErr w:type="gramEnd"/>
            <w:r w:rsidR="00F10C56" w:rsidRPr="00E27618">
              <w:rPr>
                <w:rFonts w:cs="Times New Roman"/>
                <w:szCs w:val="28"/>
              </w:rPr>
              <w:t xml:space="preserve"> по краю. </w:t>
            </w:r>
          </w:p>
          <w:p w:rsidR="00F10C56" w:rsidRDefault="00B843BE" w:rsidP="00A613BD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FF0000"/>
                <w:szCs w:val="28"/>
              </w:rPr>
              <w:t xml:space="preserve">   </w:t>
            </w:r>
            <w:r w:rsidR="00A358DE" w:rsidRPr="00E27618">
              <w:rPr>
                <w:rFonts w:cs="Times New Roman"/>
                <w:szCs w:val="28"/>
              </w:rPr>
              <w:t xml:space="preserve">Ввод в действие жилых за январь - </w:t>
            </w:r>
            <w:r w:rsidR="00A613BD">
              <w:rPr>
                <w:rFonts w:cs="Times New Roman"/>
                <w:szCs w:val="28"/>
              </w:rPr>
              <w:t>декабрь</w:t>
            </w:r>
            <w:r w:rsidR="00A358DE" w:rsidRPr="00E27618">
              <w:rPr>
                <w:rFonts w:cs="Times New Roman"/>
                <w:szCs w:val="28"/>
              </w:rPr>
              <w:t xml:space="preserve"> 2017 года составил </w:t>
            </w:r>
            <w:r w:rsidR="00A613BD">
              <w:rPr>
                <w:rFonts w:cs="Times New Roman"/>
                <w:szCs w:val="28"/>
              </w:rPr>
              <w:t>5,2</w:t>
            </w:r>
            <w:r w:rsidR="00A358DE" w:rsidRPr="00E27618">
              <w:rPr>
                <w:rFonts w:cs="Times New Roman"/>
                <w:szCs w:val="28"/>
              </w:rPr>
              <w:t xml:space="preserve"> кв. м</w:t>
            </w:r>
            <w:proofErr w:type="gramStart"/>
            <w:r w:rsidR="00A358DE" w:rsidRPr="00E27618">
              <w:rPr>
                <w:rFonts w:cs="Times New Roman"/>
                <w:szCs w:val="28"/>
              </w:rPr>
              <w:t>.(</w:t>
            </w:r>
            <w:proofErr w:type="gramEnd"/>
            <w:r w:rsidR="00A358DE" w:rsidRPr="00E27618">
              <w:rPr>
                <w:rFonts w:cs="Times New Roman"/>
                <w:szCs w:val="28"/>
              </w:rPr>
              <w:t xml:space="preserve"> темп роста </w:t>
            </w:r>
            <w:r w:rsidR="00A613BD">
              <w:rPr>
                <w:rFonts w:cs="Times New Roman"/>
                <w:szCs w:val="28"/>
              </w:rPr>
              <w:t>106,8</w:t>
            </w:r>
            <w:r w:rsidR="00A358DE" w:rsidRPr="00E27618">
              <w:rPr>
                <w:rFonts w:cs="Times New Roman"/>
                <w:szCs w:val="28"/>
              </w:rPr>
              <w:t xml:space="preserve"> процент</w:t>
            </w:r>
            <w:r w:rsidR="00280D05">
              <w:rPr>
                <w:rFonts w:cs="Times New Roman"/>
                <w:szCs w:val="28"/>
              </w:rPr>
              <w:t>ов</w:t>
            </w:r>
            <w:r w:rsidR="00A358DE" w:rsidRPr="00E27618">
              <w:rPr>
                <w:rFonts w:cs="Times New Roman"/>
                <w:szCs w:val="28"/>
              </w:rPr>
              <w:t>).</w:t>
            </w:r>
          </w:p>
          <w:p w:rsidR="00302D9D" w:rsidRPr="002A4170" w:rsidRDefault="00302D9D" w:rsidP="00302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2A4170">
              <w:rPr>
                <w:szCs w:val="28"/>
              </w:rPr>
              <w:t>Сальдированный финансовый результат от деятельности крупных и средних предприятий и организаций за  январь – декабрь 2017 год</w:t>
            </w:r>
            <w:r>
              <w:rPr>
                <w:szCs w:val="28"/>
              </w:rPr>
              <w:t>а</w:t>
            </w:r>
            <w:r w:rsidRPr="002A4170">
              <w:rPr>
                <w:szCs w:val="28"/>
              </w:rPr>
              <w:t xml:space="preserve"> составил 481,5 млн. рублей прибыли, </w:t>
            </w:r>
            <w:r>
              <w:rPr>
                <w:szCs w:val="28"/>
              </w:rPr>
              <w:t>д</w:t>
            </w:r>
            <w:r w:rsidRPr="002A4170">
              <w:rPr>
                <w:szCs w:val="28"/>
              </w:rPr>
              <w:t>оля прибыльных организаций составила 81,8 процентов.</w:t>
            </w:r>
            <w:r w:rsidRPr="002A4170">
              <w:rPr>
                <w:szCs w:val="28"/>
              </w:rPr>
              <w:tab/>
            </w:r>
          </w:p>
          <w:p w:rsidR="00302D9D" w:rsidRPr="00E27618" w:rsidRDefault="00302D9D" w:rsidP="00A613B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80D05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80D05" w:rsidRPr="00E27618" w:rsidRDefault="00280D05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80D05" w:rsidRPr="00E27618" w:rsidRDefault="00280D05" w:rsidP="00131A76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280D05" w:rsidRPr="00E27618" w:rsidRDefault="00280D05" w:rsidP="00D331FB">
            <w:pPr>
              <w:ind w:left="-108" w:right="-9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0D05" w:rsidRPr="00E27618" w:rsidRDefault="00280D05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302D9D" w:rsidRPr="00F65584" w:rsidRDefault="00302D9D" w:rsidP="00302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F65584">
              <w:rPr>
                <w:szCs w:val="28"/>
              </w:rPr>
              <w:t xml:space="preserve">Оборот розничной торговли по полному кругу предприятий за 2017 год вырос на 7,3  процента и составил 3062,4 млн. рублей. Оборот общественного питания  увеличился  на 5,0 процентов и составил 96,1 млн. рублей. </w:t>
            </w:r>
          </w:p>
          <w:p w:rsidR="00302D9D" w:rsidRPr="007142AC" w:rsidRDefault="00302D9D" w:rsidP="00302D9D">
            <w:pPr>
              <w:suppressAutoHyphens/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 </w:t>
            </w:r>
            <w:r w:rsidRPr="007142AC">
              <w:rPr>
                <w:spacing w:val="-4"/>
              </w:rPr>
              <w:t xml:space="preserve">Численность населения </w:t>
            </w:r>
            <w:r>
              <w:rPr>
                <w:spacing w:val="-4"/>
              </w:rPr>
              <w:t>района</w:t>
            </w:r>
            <w:r w:rsidRPr="007142AC">
              <w:rPr>
                <w:spacing w:val="-4"/>
              </w:rPr>
              <w:t xml:space="preserve"> на 1 января 201</w:t>
            </w:r>
            <w:r>
              <w:rPr>
                <w:spacing w:val="-4"/>
              </w:rPr>
              <w:t>8</w:t>
            </w:r>
            <w:r w:rsidRPr="007142AC">
              <w:rPr>
                <w:spacing w:val="-4"/>
              </w:rPr>
              <w:t xml:space="preserve"> года составила </w:t>
            </w:r>
            <w:r>
              <w:rPr>
                <w:spacing w:val="-4"/>
              </w:rPr>
              <w:t>58,6</w:t>
            </w:r>
            <w:r w:rsidRPr="007142AC">
              <w:rPr>
                <w:spacing w:val="-4"/>
              </w:rPr>
              <w:t xml:space="preserve"> тыс. человек. За 201</w:t>
            </w:r>
            <w:r>
              <w:rPr>
                <w:spacing w:val="-4"/>
              </w:rPr>
              <w:t>7</w:t>
            </w:r>
            <w:r w:rsidRPr="007142AC">
              <w:rPr>
                <w:spacing w:val="-4"/>
              </w:rPr>
              <w:t xml:space="preserve"> год численность родившихся у</w:t>
            </w:r>
            <w:r>
              <w:rPr>
                <w:spacing w:val="-4"/>
              </w:rPr>
              <w:t>меньшилась</w:t>
            </w:r>
            <w:r w:rsidRPr="007142AC">
              <w:rPr>
                <w:spacing w:val="-4"/>
              </w:rPr>
              <w:t xml:space="preserve"> по сравнению с 201</w:t>
            </w:r>
            <w:r>
              <w:rPr>
                <w:spacing w:val="-4"/>
              </w:rPr>
              <w:t>6</w:t>
            </w:r>
            <w:r w:rsidRPr="007142AC">
              <w:rPr>
                <w:spacing w:val="-4"/>
              </w:rPr>
              <w:t xml:space="preserve"> годом на </w:t>
            </w:r>
            <w:r>
              <w:rPr>
                <w:spacing w:val="-4"/>
              </w:rPr>
              <w:t>0,7</w:t>
            </w:r>
            <w:r w:rsidRPr="007142AC">
              <w:rPr>
                <w:spacing w:val="-4"/>
              </w:rPr>
              <w:t xml:space="preserve"> процент</w:t>
            </w:r>
            <w:r>
              <w:rPr>
                <w:spacing w:val="-4"/>
              </w:rPr>
              <w:t>ов</w:t>
            </w:r>
            <w:r w:rsidRPr="007142AC">
              <w:rPr>
                <w:spacing w:val="-4"/>
              </w:rPr>
              <w:t xml:space="preserve"> (на </w:t>
            </w:r>
            <w:r>
              <w:rPr>
                <w:spacing w:val="-4"/>
              </w:rPr>
              <w:t>6</w:t>
            </w:r>
            <w:r w:rsidRPr="007142AC">
              <w:rPr>
                <w:spacing w:val="-4"/>
              </w:rPr>
              <w:t xml:space="preserve"> человек) и составила </w:t>
            </w:r>
            <w:r w:rsidRPr="007142AC">
              <w:rPr>
                <w:spacing w:val="-4"/>
              </w:rPr>
              <w:br/>
            </w:r>
            <w:r>
              <w:rPr>
                <w:spacing w:val="-4"/>
              </w:rPr>
              <w:t>793</w:t>
            </w:r>
            <w:r w:rsidRPr="007142AC">
              <w:rPr>
                <w:spacing w:val="-4"/>
              </w:rPr>
              <w:t xml:space="preserve"> человек</w:t>
            </w:r>
            <w:r>
              <w:rPr>
                <w:spacing w:val="-4"/>
              </w:rPr>
              <w:t>а</w:t>
            </w:r>
            <w:r w:rsidRPr="007142AC">
              <w:rPr>
                <w:spacing w:val="-4"/>
              </w:rPr>
              <w:t xml:space="preserve">. Численность умерших </w:t>
            </w:r>
            <w:r>
              <w:rPr>
                <w:spacing w:val="-4"/>
              </w:rPr>
              <w:t>уменьшилось</w:t>
            </w:r>
            <w:r w:rsidRPr="007142AC">
              <w:rPr>
                <w:spacing w:val="-4"/>
              </w:rPr>
              <w:t xml:space="preserve"> на </w:t>
            </w:r>
            <w:r>
              <w:rPr>
                <w:spacing w:val="-4"/>
              </w:rPr>
              <w:t>7</w:t>
            </w:r>
            <w:r w:rsidRPr="007142AC">
              <w:rPr>
                <w:spacing w:val="-4"/>
              </w:rPr>
              <w:t>,</w:t>
            </w:r>
            <w:r>
              <w:rPr>
                <w:spacing w:val="-4"/>
              </w:rPr>
              <w:t>3</w:t>
            </w:r>
            <w:r w:rsidRPr="007142AC">
              <w:rPr>
                <w:spacing w:val="-4"/>
              </w:rPr>
              <w:t xml:space="preserve"> процента </w:t>
            </w:r>
            <w:r w:rsidRPr="007142AC">
              <w:rPr>
                <w:spacing w:val="-4"/>
              </w:rPr>
              <w:br/>
              <w:t xml:space="preserve">(на </w:t>
            </w:r>
            <w:r>
              <w:rPr>
                <w:spacing w:val="-4"/>
              </w:rPr>
              <w:t>60</w:t>
            </w:r>
            <w:r w:rsidRPr="007142AC">
              <w:rPr>
                <w:spacing w:val="-4"/>
              </w:rPr>
              <w:t xml:space="preserve"> человек) и составила </w:t>
            </w:r>
            <w:r>
              <w:rPr>
                <w:spacing w:val="-4"/>
              </w:rPr>
              <w:t>766</w:t>
            </w:r>
            <w:r w:rsidRPr="007142AC">
              <w:rPr>
                <w:spacing w:val="-4"/>
              </w:rPr>
              <w:t xml:space="preserve"> человек. </w:t>
            </w:r>
          </w:p>
          <w:p w:rsidR="00302D9D" w:rsidRPr="007142AC" w:rsidRDefault="00302D9D" w:rsidP="00302D9D">
            <w:pPr>
              <w:suppressAutoHyphens/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  </w:t>
            </w:r>
            <w:r w:rsidRPr="007142AC">
              <w:rPr>
                <w:spacing w:val="-4"/>
              </w:rPr>
              <w:t xml:space="preserve">Естественный </w:t>
            </w:r>
            <w:r>
              <w:rPr>
                <w:spacing w:val="-4"/>
              </w:rPr>
              <w:t>отток</w:t>
            </w:r>
            <w:r w:rsidRPr="007142AC">
              <w:rPr>
                <w:spacing w:val="-4"/>
              </w:rPr>
              <w:t xml:space="preserve"> населения к уровню 201</w:t>
            </w:r>
            <w:r>
              <w:rPr>
                <w:spacing w:val="-4"/>
              </w:rPr>
              <w:t>6</w:t>
            </w:r>
            <w:r w:rsidRPr="007142AC">
              <w:rPr>
                <w:spacing w:val="-4"/>
              </w:rPr>
              <w:t xml:space="preserve"> года </w:t>
            </w:r>
            <w:r>
              <w:rPr>
                <w:spacing w:val="-4"/>
              </w:rPr>
              <w:t>уменьшился</w:t>
            </w:r>
            <w:r w:rsidRPr="007142AC">
              <w:rPr>
                <w:spacing w:val="-4"/>
              </w:rPr>
              <w:t xml:space="preserve"> на </w:t>
            </w:r>
            <w:r w:rsidRPr="007142AC">
              <w:rPr>
                <w:spacing w:val="-4"/>
              </w:rPr>
              <w:br/>
            </w:r>
            <w:r>
              <w:rPr>
                <w:spacing w:val="-4"/>
              </w:rPr>
              <w:t>14,2</w:t>
            </w:r>
            <w:r w:rsidRPr="007142AC">
              <w:rPr>
                <w:spacing w:val="-4"/>
              </w:rPr>
              <w:t xml:space="preserve"> процента (на </w:t>
            </w:r>
            <w:r>
              <w:rPr>
                <w:spacing w:val="-4"/>
              </w:rPr>
              <w:t>54</w:t>
            </w:r>
            <w:r w:rsidRPr="007142AC">
              <w:rPr>
                <w:spacing w:val="-4"/>
              </w:rPr>
              <w:t xml:space="preserve"> человека) и составил </w:t>
            </w:r>
            <w:r>
              <w:rPr>
                <w:spacing w:val="-4"/>
              </w:rPr>
              <w:t>326</w:t>
            </w:r>
            <w:r w:rsidRPr="007142AC">
              <w:rPr>
                <w:spacing w:val="-4"/>
              </w:rPr>
              <w:t xml:space="preserve"> человек. </w:t>
            </w:r>
          </w:p>
          <w:p w:rsidR="00302D9D" w:rsidRDefault="00302D9D" w:rsidP="00302D9D">
            <w:pPr>
              <w:tabs>
                <w:tab w:val="left" w:pos="900"/>
              </w:tabs>
              <w:jc w:val="both"/>
              <w:rPr>
                <w:spacing w:val="-4"/>
              </w:rPr>
            </w:pPr>
            <w:r w:rsidRPr="007142AC">
              <w:rPr>
                <w:spacing w:val="-4"/>
              </w:rPr>
              <w:t>За 201</w:t>
            </w:r>
            <w:r>
              <w:rPr>
                <w:spacing w:val="-4"/>
              </w:rPr>
              <w:t>7</w:t>
            </w:r>
            <w:r w:rsidRPr="007142AC">
              <w:rPr>
                <w:spacing w:val="-4"/>
              </w:rPr>
              <w:t xml:space="preserve"> год в </w:t>
            </w:r>
            <w:r>
              <w:rPr>
                <w:spacing w:val="-4"/>
              </w:rPr>
              <w:t>район</w:t>
            </w:r>
            <w:r w:rsidRPr="007142AC">
              <w:rPr>
                <w:spacing w:val="-4"/>
              </w:rPr>
              <w:t xml:space="preserve"> прибыли </w:t>
            </w:r>
            <w:r>
              <w:rPr>
                <w:spacing w:val="-4"/>
              </w:rPr>
              <w:t>1244</w:t>
            </w:r>
            <w:r w:rsidRPr="007142AC">
              <w:rPr>
                <w:spacing w:val="-4"/>
              </w:rPr>
              <w:t xml:space="preserve"> человек</w:t>
            </w:r>
            <w:r>
              <w:rPr>
                <w:spacing w:val="-4"/>
              </w:rPr>
              <w:t>а</w:t>
            </w:r>
            <w:r w:rsidRPr="007142AC">
              <w:rPr>
                <w:spacing w:val="-4"/>
              </w:rPr>
              <w:t xml:space="preserve">, что на </w:t>
            </w:r>
            <w:r w:rsidRPr="007142AC">
              <w:rPr>
                <w:spacing w:val="-4"/>
              </w:rPr>
              <w:br/>
            </w:r>
            <w:r>
              <w:rPr>
                <w:spacing w:val="-4"/>
              </w:rPr>
              <w:t>8,3</w:t>
            </w:r>
            <w:r w:rsidRPr="007142AC">
              <w:rPr>
                <w:spacing w:val="-4"/>
              </w:rPr>
              <w:t xml:space="preserve"> процента меньше уровня 201</w:t>
            </w:r>
            <w:r>
              <w:rPr>
                <w:spacing w:val="-4"/>
              </w:rPr>
              <w:t>6</w:t>
            </w:r>
            <w:r w:rsidRPr="007142AC">
              <w:rPr>
                <w:spacing w:val="-4"/>
              </w:rPr>
              <w:t xml:space="preserve"> года, в том числе. Выбыло из </w:t>
            </w:r>
            <w:r>
              <w:rPr>
                <w:spacing w:val="-4"/>
              </w:rPr>
              <w:t>района</w:t>
            </w:r>
            <w:r w:rsidRPr="007142AC">
              <w:rPr>
                <w:spacing w:val="-4"/>
              </w:rPr>
              <w:t xml:space="preserve"> </w:t>
            </w:r>
            <w:r>
              <w:rPr>
                <w:spacing w:val="-4"/>
              </w:rPr>
              <w:t>1570</w:t>
            </w:r>
            <w:r w:rsidRPr="007142AC">
              <w:rPr>
                <w:spacing w:val="-4"/>
              </w:rPr>
              <w:t xml:space="preserve"> человек, что на </w:t>
            </w:r>
            <w:r>
              <w:rPr>
                <w:spacing w:val="-4"/>
              </w:rPr>
              <w:t>9,5</w:t>
            </w:r>
            <w:r w:rsidRPr="007142AC">
              <w:rPr>
                <w:spacing w:val="-4"/>
              </w:rPr>
              <w:t xml:space="preserve"> процент</w:t>
            </w:r>
            <w:r>
              <w:rPr>
                <w:spacing w:val="-4"/>
              </w:rPr>
              <w:t>ов</w:t>
            </w:r>
            <w:r w:rsidRPr="007142AC">
              <w:rPr>
                <w:spacing w:val="-4"/>
              </w:rPr>
              <w:t xml:space="preserve"> меньше значения 201</w:t>
            </w:r>
            <w:r>
              <w:rPr>
                <w:spacing w:val="-4"/>
              </w:rPr>
              <w:t>6</w:t>
            </w:r>
            <w:r w:rsidRPr="007142AC">
              <w:rPr>
                <w:spacing w:val="-4"/>
              </w:rPr>
              <w:t xml:space="preserve"> года</w:t>
            </w:r>
            <w:r>
              <w:rPr>
                <w:spacing w:val="-4"/>
              </w:rPr>
              <w:t>.</w:t>
            </w:r>
          </w:p>
          <w:p w:rsidR="00302D9D" w:rsidRPr="00E27618" w:rsidRDefault="00302D9D" w:rsidP="00302D9D">
            <w:pPr>
              <w:tabs>
                <w:tab w:val="left" w:pos="900"/>
              </w:tabs>
              <w:jc w:val="both"/>
              <w:rPr>
                <w:rFonts w:cs="Times New Roman"/>
                <w:szCs w:val="28"/>
              </w:rPr>
            </w:pPr>
            <w:r w:rsidRPr="00A91867">
              <w:t>Инвестиции в основной капитал за 2017 год по крупным и средним предприятиям составили 944,2 млн. рублей (рост к 2016 году 64,8 процентов), что составляет 16,0 тыс. рублей на душу населения района.</w:t>
            </w:r>
          </w:p>
          <w:p w:rsidR="00280D05" w:rsidRPr="00E27618" w:rsidRDefault="00280D05" w:rsidP="00FC6FB3">
            <w:pPr>
              <w:tabs>
                <w:tab w:val="left" w:pos="900"/>
              </w:tabs>
              <w:ind w:firstLine="540"/>
              <w:jc w:val="both"/>
              <w:rPr>
                <w:rFonts w:cs="Times New Roman"/>
                <w:szCs w:val="28"/>
              </w:rPr>
            </w:pPr>
          </w:p>
        </w:tc>
      </w:tr>
      <w:tr w:rsidR="002E59EC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2E59EC" w:rsidRPr="00E27618" w:rsidRDefault="002E59EC" w:rsidP="00FB2CE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2E59EC" w:rsidRPr="00E27618" w:rsidRDefault="002E59EC" w:rsidP="00FB2CE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Мониторинг заработной платы в разрезе видов экономической деятельности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2E59EC" w:rsidRPr="00E27618" w:rsidRDefault="002E59EC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59EC" w:rsidRPr="00E27618" w:rsidRDefault="002E59EC" w:rsidP="00FB2CEC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и</w:t>
            </w:r>
          </w:p>
          <w:p w:rsidR="002E59EC" w:rsidRPr="00E27618" w:rsidRDefault="002E59EC" w:rsidP="00FB2CE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2E59EC" w:rsidRPr="00E27618" w:rsidRDefault="002E59EC" w:rsidP="00FB2CE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302D9D" w:rsidRPr="00F65584" w:rsidRDefault="00302D9D" w:rsidP="00302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F65584">
              <w:rPr>
                <w:szCs w:val="28"/>
              </w:rPr>
              <w:t xml:space="preserve">В 2017 году сохранилась положительная динамика в росте денежных доходов населения. Заработная плата по крупным и средним предприятиям выросла в среднем на 6,6 процентов (при инфляции 4,1 процент) и составила 24242,5 рублей (83,2 процента к </w:t>
            </w:r>
            <w:proofErr w:type="spellStart"/>
            <w:r w:rsidRPr="00F65584">
              <w:rPr>
                <w:szCs w:val="28"/>
              </w:rPr>
              <w:t>среднекраевой</w:t>
            </w:r>
            <w:proofErr w:type="spellEnd"/>
            <w:r w:rsidRPr="00F65584">
              <w:rPr>
                <w:szCs w:val="28"/>
              </w:rPr>
              <w:t xml:space="preserve"> заработной плате)</w:t>
            </w:r>
            <w:r>
              <w:rPr>
                <w:szCs w:val="28"/>
              </w:rPr>
              <w:t>.</w:t>
            </w:r>
            <w:r w:rsidRPr="00F65584">
              <w:rPr>
                <w:szCs w:val="28"/>
              </w:rPr>
              <w:t xml:space="preserve"> </w:t>
            </w:r>
          </w:p>
          <w:p w:rsidR="00302D9D" w:rsidRPr="00F65584" w:rsidRDefault="00302D9D" w:rsidP="00302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F65584">
              <w:rPr>
                <w:szCs w:val="28"/>
              </w:rPr>
              <w:t>Наибольший размер среднемесячной начисленной заработной платы в 2017 году зафиксирован по следующим видам экономической деятельности:</w:t>
            </w:r>
          </w:p>
          <w:p w:rsidR="00302D9D" w:rsidRPr="00F65584" w:rsidRDefault="00302D9D" w:rsidP="00302D9D">
            <w:pPr>
              <w:jc w:val="both"/>
              <w:rPr>
                <w:szCs w:val="28"/>
              </w:rPr>
            </w:pPr>
            <w:r w:rsidRPr="00F65584">
              <w:rPr>
                <w:szCs w:val="28"/>
              </w:rPr>
              <w:t xml:space="preserve"> «Сельское хозяйство» 31077,9 рублей (рост 11,5 процентов);</w:t>
            </w:r>
          </w:p>
          <w:p w:rsidR="00302D9D" w:rsidRPr="00F65584" w:rsidRDefault="00302D9D" w:rsidP="00302D9D">
            <w:pPr>
              <w:jc w:val="both"/>
              <w:rPr>
                <w:szCs w:val="28"/>
              </w:rPr>
            </w:pPr>
            <w:r w:rsidRPr="00F65584">
              <w:rPr>
                <w:szCs w:val="28"/>
              </w:rPr>
              <w:t>«Государственное управление и обеспечение военной безопасности» 32759,1 рублей (рост 2,3 процента);</w:t>
            </w:r>
          </w:p>
          <w:p w:rsidR="00302D9D" w:rsidRPr="00F65584" w:rsidRDefault="00302D9D" w:rsidP="00302D9D">
            <w:pPr>
              <w:jc w:val="both"/>
              <w:rPr>
                <w:szCs w:val="28"/>
              </w:rPr>
            </w:pPr>
            <w:r w:rsidRPr="00F65584">
              <w:rPr>
                <w:szCs w:val="28"/>
              </w:rPr>
              <w:t xml:space="preserve"> «Обрабатывающее производство» 27557,1 рублей (рост 4,7 процентов)</w:t>
            </w:r>
            <w:r>
              <w:rPr>
                <w:szCs w:val="28"/>
              </w:rPr>
              <w:t>.</w:t>
            </w:r>
          </w:p>
          <w:p w:rsidR="00302D9D" w:rsidRPr="00F65584" w:rsidRDefault="00302D9D" w:rsidP="00302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F65584">
              <w:rPr>
                <w:szCs w:val="28"/>
              </w:rPr>
              <w:t>По четырем целевым категориям работников социальной сферы района средняя заработная плата за отчетный год превысила уровень предыдущего года</w:t>
            </w:r>
            <w:r>
              <w:rPr>
                <w:szCs w:val="28"/>
              </w:rPr>
              <w:t>:</w:t>
            </w:r>
            <w:r w:rsidRPr="00F65584">
              <w:rPr>
                <w:szCs w:val="28"/>
              </w:rPr>
              <w:t xml:space="preserve"> </w:t>
            </w:r>
          </w:p>
          <w:p w:rsidR="00302D9D" w:rsidRPr="00F65584" w:rsidRDefault="00302D9D" w:rsidP="00302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F65584">
              <w:rPr>
                <w:szCs w:val="28"/>
              </w:rPr>
              <w:t>средняя заработная плата педагогических работников образовательных учреждений общего образования за 2017 год сложилась в сумме 22163,6 рублей, или 102,6 процентов к уровню 2016 года;</w:t>
            </w:r>
          </w:p>
          <w:p w:rsidR="00302D9D" w:rsidRPr="00F65584" w:rsidRDefault="00302D9D" w:rsidP="00302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F65584">
              <w:rPr>
                <w:szCs w:val="28"/>
              </w:rPr>
              <w:t>средняя заработная плата педагогических работников учреждений дополнительного образования детей за отчетный год составила 23051,40 рублей, рост к уровню 2016 года на 4,5 процентов;</w:t>
            </w:r>
          </w:p>
          <w:p w:rsidR="002E59EC" w:rsidRPr="0028611C" w:rsidRDefault="002E59EC" w:rsidP="00302D9D">
            <w:pPr>
              <w:ind w:firstLine="709"/>
              <w:jc w:val="both"/>
              <w:rPr>
                <w:szCs w:val="28"/>
              </w:rPr>
            </w:pPr>
          </w:p>
        </w:tc>
      </w:tr>
      <w:tr w:rsidR="00F10C56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302D9D" w:rsidRPr="00F65584" w:rsidRDefault="00302D9D" w:rsidP="00302D9D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Pr="00F65584">
              <w:rPr>
                <w:szCs w:val="28"/>
              </w:rPr>
              <w:t>заработная плата педагогических работников дошкольных образовательных учреждений в 2017 году составила 23297,3 рублей, или 111,7 процентов к уровню предыдущего года</w:t>
            </w:r>
            <w:r>
              <w:rPr>
                <w:szCs w:val="28"/>
              </w:rPr>
              <w:t>;</w:t>
            </w:r>
          </w:p>
          <w:p w:rsidR="00F10C56" w:rsidRPr="00E27618" w:rsidRDefault="00302D9D" w:rsidP="00302D9D">
            <w:pPr>
              <w:ind w:firstLine="709"/>
              <w:jc w:val="both"/>
              <w:rPr>
                <w:szCs w:val="28"/>
              </w:rPr>
            </w:pPr>
            <w:r w:rsidRPr="00F65584">
              <w:rPr>
                <w:szCs w:val="28"/>
              </w:rPr>
              <w:t>среднемесячная заработная плата работников учреждений культуры по итогам 2017 года составила 19668 рублей, что на 12,4 процента выше уровня</w:t>
            </w:r>
            <w:r>
              <w:rPr>
                <w:szCs w:val="28"/>
              </w:rPr>
              <w:t xml:space="preserve"> </w:t>
            </w:r>
            <w:r w:rsidRPr="00F65584">
              <w:rPr>
                <w:szCs w:val="28"/>
              </w:rPr>
              <w:t>предыдущего года</w:t>
            </w:r>
            <w:r>
              <w:rPr>
                <w:szCs w:val="28"/>
              </w:rPr>
              <w:t>.</w:t>
            </w:r>
          </w:p>
        </w:tc>
      </w:tr>
      <w:tr w:rsidR="00F10C56" w:rsidRPr="00E27618" w:rsidTr="003F23C1">
        <w:trPr>
          <w:cantSplit/>
          <w:trHeight w:val="275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13892" w:type="dxa"/>
            <w:gridSpan w:val="9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  <w:lang w:val="en-US"/>
              </w:rPr>
              <w:t>II</w:t>
            </w:r>
            <w:r w:rsidRPr="00E27618">
              <w:rPr>
                <w:rFonts w:cs="Times New Roman"/>
                <w:szCs w:val="28"/>
              </w:rPr>
              <w:t>. Обеспечение социальной стабильности</w:t>
            </w:r>
          </w:p>
        </w:tc>
      </w:tr>
      <w:tr w:rsidR="00F10C56" w:rsidRPr="00E27618" w:rsidTr="00E33A0C">
        <w:trPr>
          <w:cantSplit/>
          <w:trHeight w:val="205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Реализация мероприятий  в  сфере занятости населения, направленных на  снижение напряженности</w:t>
            </w:r>
          </w:p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на рынке труда включая:</w:t>
            </w:r>
          </w:p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временную занятость работников организаций, находящихся под риском увольнения, и граждан, ищущих работу; опережающее профессиональное обучение и стажировку работников организаций, находящихся под риском увольнения, и граждан, ищущих работу;</w:t>
            </w:r>
          </w:p>
          <w:p w:rsidR="00F10C56" w:rsidRPr="00E27618" w:rsidRDefault="00F10C56" w:rsidP="0028327A">
            <w:pPr>
              <w:ind w:right="-108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социальную занятость инвалидов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F10C56" w:rsidRPr="00E27618" w:rsidRDefault="00F10C56" w:rsidP="0028327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16420" w:rsidRPr="007C5F23" w:rsidRDefault="00116420" w:rsidP="00116420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026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целях предупреждения нарушений трудовых прав работников на официальных сайтах в сети Интернет администрации Благодарненского муниципального района Ставропольского края, управления труда было размещено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66</w:t>
            </w:r>
            <w:r w:rsidRPr="007C5F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информационных материалов по различным вопросам регулирования социальн</w:t>
            </w:r>
            <w:proofErr w:type="gramStart"/>
            <w:r w:rsidRPr="007C5F23">
              <w:rPr>
                <w:rFonts w:ascii="Times New Roman" w:hAnsi="Times New Roman"/>
                <w:color w:val="auto"/>
                <w:sz w:val="28"/>
                <w:szCs w:val="28"/>
              </w:rPr>
              <w:t>о-</w:t>
            </w:r>
            <w:proofErr w:type="gramEnd"/>
            <w:r w:rsidRPr="007C5F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трудовых отношений. </w:t>
            </w:r>
          </w:p>
          <w:p w:rsidR="00116420" w:rsidRPr="00C65865" w:rsidRDefault="00116420" w:rsidP="00116420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20221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C658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Специалистами управления распространено 950 информационных листовок призывающих работников и работодателей </w:t>
            </w:r>
            <w:proofErr w:type="gramStart"/>
            <w:r w:rsidRPr="00C65865">
              <w:rPr>
                <w:rFonts w:ascii="Times New Roman" w:hAnsi="Times New Roman"/>
                <w:color w:val="auto"/>
                <w:sz w:val="28"/>
                <w:szCs w:val="28"/>
              </w:rPr>
              <w:t>легализовать</w:t>
            </w:r>
            <w:proofErr w:type="gramEnd"/>
            <w:r w:rsidRPr="00C658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трудовые отношения.</w:t>
            </w:r>
          </w:p>
          <w:p w:rsidR="0019567C" w:rsidRPr="0019567C" w:rsidRDefault="00116420" w:rsidP="00116420">
            <w:pPr>
              <w:jc w:val="both"/>
              <w:rPr>
                <w:szCs w:val="28"/>
              </w:rPr>
            </w:pPr>
            <w:r w:rsidRPr="001026D4">
              <w:t xml:space="preserve">      </w:t>
            </w:r>
            <w:r w:rsidRPr="001026D4">
              <w:rPr>
                <w:szCs w:val="28"/>
              </w:rPr>
              <w:t>Для обратной связи с работниками с 20 февраля 2015 года возо</w:t>
            </w:r>
            <w:r>
              <w:rPr>
                <w:szCs w:val="28"/>
              </w:rPr>
              <w:t>бновил работу «Телефон доверия», на который, за истекший период поступило 11 обращений.</w:t>
            </w:r>
            <w:r w:rsidR="0019567C" w:rsidRPr="0019567C">
              <w:rPr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  <w:p w:rsidR="00F10C56" w:rsidRPr="00E27618" w:rsidRDefault="0019567C" w:rsidP="00116420">
            <w:pPr>
              <w:jc w:val="both"/>
              <w:rPr>
                <w:rFonts w:cs="Times New Roman"/>
                <w:szCs w:val="28"/>
              </w:rPr>
            </w:pPr>
            <w:r w:rsidRPr="0019567C">
              <w:rPr>
                <w:szCs w:val="28"/>
              </w:rPr>
              <w:t xml:space="preserve">Уровень безработицы на </w:t>
            </w:r>
            <w:r w:rsidR="00116420">
              <w:rPr>
                <w:szCs w:val="28"/>
              </w:rPr>
              <w:t xml:space="preserve">31 декабря </w:t>
            </w:r>
            <w:r w:rsidRPr="0019567C">
              <w:rPr>
                <w:szCs w:val="28"/>
              </w:rPr>
              <w:t>2017 года составил 0,5 процентов.</w:t>
            </w:r>
          </w:p>
        </w:tc>
      </w:tr>
      <w:tr w:rsidR="00F10C56" w:rsidRPr="00E27618" w:rsidTr="00E33A0C">
        <w:trPr>
          <w:cantSplit/>
          <w:trHeight w:val="2684"/>
        </w:trPr>
        <w:tc>
          <w:tcPr>
            <w:tcW w:w="675" w:type="dxa"/>
            <w:shd w:val="clear" w:color="auto" w:fill="auto"/>
          </w:tcPr>
          <w:p w:rsidR="00F10C56" w:rsidRPr="00E27618" w:rsidRDefault="00F10C56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</w:tcPr>
          <w:p w:rsidR="002E59EC" w:rsidRPr="00E27618" w:rsidRDefault="00F10C56" w:rsidP="002E59EC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Организация </w:t>
            </w:r>
            <w:proofErr w:type="gramStart"/>
            <w:r w:rsidRPr="00E27618">
              <w:rPr>
                <w:rFonts w:cs="Times New Roman"/>
                <w:szCs w:val="28"/>
              </w:rPr>
              <w:t>еженедельных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</w:t>
            </w:r>
          </w:p>
          <w:p w:rsidR="00F10C56" w:rsidRPr="00E27618" w:rsidRDefault="00F10C56" w:rsidP="0028327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ярмарок «выходного дня»  с широким привлечением </w:t>
            </w:r>
            <w:proofErr w:type="spellStart"/>
            <w:r w:rsidRPr="00E27618">
              <w:rPr>
                <w:rFonts w:cs="Times New Roman"/>
                <w:szCs w:val="28"/>
              </w:rPr>
              <w:t>сельхозтоваропроизводителей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и граждан, ведущих личные под</w:t>
            </w:r>
            <w:r w:rsidRPr="00E27618">
              <w:rPr>
                <w:rFonts w:cs="Times New Roman"/>
                <w:szCs w:val="28"/>
              </w:rPr>
              <w:softHyphen/>
              <w:t>собные хозяйства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F10C56" w:rsidRPr="00E27618" w:rsidRDefault="00F10C56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10C56" w:rsidRPr="00E27618" w:rsidRDefault="00F10C56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F10C56" w:rsidRDefault="00116420" w:rsidP="00116420">
            <w:pPr>
              <w:jc w:val="both"/>
              <w:rPr>
                <w:szCs w:val="28"/>
              </w:rPr>
            </w:pPr>
            <w:r>
              <w:rPr>
                <w:rFonts w:cs="Times New Roman"/>
                <w:color w:val="000000"/>
                <w:spacing w:val="1"/>
                <w:szCs w:val="28"/>
              </w:rPr>
              <w:t xml:space="preserve"> </w:t>
            </w:r>
            <w:r w:rsidR="0022064E" w:rsidRPr="00E27618">
              <w:rPr>
                <w:rFonts w:cs="Times New Roman"/>
                <w:color w:val="000000"/>
                <w:spacing w:val="1"/>
                <w:szCs w:val="28"/>
              </w:rPr>
              <w:t xml:space="preserve"> </w:t>
            </w:r>
            <w:r w:rsidR="00F10C56" w:rsidRPr="00E27618">
              <w:rPr>
                <w:rFonts w:cs="Times New Roman"/>
                <w:szCs w:val="28"/>
              </w:rPr>
              <w:t>На территории Благодарненского муниципально</w:t>
            </w:r>
            <w:r w:rsidR="0022064E" w:rsidRPr="00E27618">
              <w:rPr>
                <w:rFonts w:cs="Times New Roman"/>
                <w:szCs w:val="28"/>
              </w:rPr>
              <w:t xml:space="preserve">го района функционирует 7 площадок для проведения ярмарок, организаторами которых являются органы местного </w:t>
            </w:r>
            <w:r w:rsidR="00F10C56" w:rsidRPr="00E27618">
              <w:rPr>
                <w:rFonts w:cs="Times New Roman"/>
                <w:szCs w:val="28"/>
              </w:rPr>
              <w:t xml:space="preserve">самоуправления: с. Александрия, х. Большевик, с. Бурлацкое,  </w:t>
            </w:r>
            <w:proofErr w:type="gramStart"/>
            <w:r w:rsidR="00F10C56" w:rsidRPr="00E27618">
              <w:rPr>
                <w:rFonts w:cs="Times New Roman"/>
                <w:szCs w:val="28"/>
              </w:rPr>
              <w:t>с</w:t>
            </w:r>
            <w:proofErr w:type="gramEnd"/>
            <w:r w:rsidR="00F10C56" w:rsidRPr="00E27618">
              <w:rPr>
                <w:rFonts w:cs="Times New Roman"/>
                <w:szCs w:val="28"/>
              </w:rPr>
              <w:t>. Спасское, п. Ставропольский, и в г. Благодарный ООО «Верхний рынок».</w:t>
            </w:r>
            <w:r w:rsidR="00F10C56" w:rsidRPr="00E27618">
              <w:rPr>
                <w:rFonts w:cs="Times New Roman"/>
                <w:color w:val="000000"/>
                <w:spacing w:val="1"/>
                <w:szCs w:val="28"/>
              </w:rPr>
              <w:t xml:space="preserve"> </w:t>
            </w:r>
            <w:r w:rsidRPr="00F65584">
              <w:rPr>
                <w:szCs w:val="28"/>
              </w:rPr>
              <w:t>За  2017 год в районе проведено 818 ярмар</w:t>
            </w:r>
            <w:r>
              <w:rPr>
                <w:szCs w:val="28"/>
              </w:rPr>
              <w:t>о</w:t>
            </w:r>
            <w:r w:rsidRPr="00F65584">
              <w:rPr>
                <w:szCs w:val="28"/>
              </w:rPr>
              <w:t xml:space="preserve">к, предоставлено 4552 торговых места. Объем реализованной продукции в стоимостном выражении составил 19,9 млн. руб. Для участия в ярмарках были привлечены товаропроизводители субъектов малого и среднего предпринимательства Александровского, Петровского, </w:t>
            </w:r>
            <w:proofErr w:type="spellStart"/>
            <w:r w:rsidRPr="00F65584">
              <w:rPr>
                <w:szCs w:val="28"/>
              </w:rPr>
              <w:t>Грачевского</w:t>
            </w:r>
            <w:proofErr w:type="spellEnd"/>
            <w:r w:rsidRPr="00F65584">
              <w:rPr>
                <w:szCs w:val="28"/>
              </w:rPr>
              <w:t xml:space="preserve"> муниципальных районов.</w:t>
            </w:r>
          </w:p>
          <w:p w:rsidR="00596D1D" w:rsidRPr="00E27618" w:rsidRDefault="00596D1D" w:rsidP="00116420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96D1D" w:rsidRPr="00E27618" w:rsidTr="00E33A0C">
        <w:trPr>
          <w:cantSplit/>
          <w:trHeight w:val="2684"/>
        </w:trPr>
        <w:tc>
          <w:tcPr>
            <w:tcW w:w="675" w:type="dxa"/>
            <w:shd w:val="clear" w:color="auto" w:fill="auto"/>
          </w:tcPr>
          <w:p w:rsidR="00596D1D" w:rsidRPr="00E27618" w:rsidRDefault="00596D1D" w:rsidP="00B505C8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596D1D" w:rsidRPr="00E27618" w:rsidRDefault="00596D1D" w:rsidP="00B505C8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Организация работы по легализации трудовых    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отношений в организациях Благодарненского района Ставропольского края</w:t>
            </w: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596D1D" w:rsidRPr="00E27618" w:rsidRDefault="00596D1D" w:rsidP="00B505C8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96D1D" w:rsidRPr="00E27618" w:rsidRDefault="00596D1D" w:rsidP="00B505C8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>УТ и СЗН АБМР СК</w:t>
            </w:r>
          </w:p>
        </w:tc>
        <w:tc>
          <w:tcPr>
            <w:tcW w:w="7088" w:type="dxa"/>
            <w:shd w:val="clear" w:color="auto" w:fill="auto"/>
          </w:tcPr>
          <w:p w:rsidR="00596D1D" w:rsidRPr="00167981" w:rsidRDefault="00596D1D" w:rsidP="00596D1D">
            <w:pPr>
              <w:pStyle w:val="aa"/>
              <w:spacing w:after="0" w:line="240" w:lineRule="auto"/>
              <w:ind w:firstLine="708"/>
              <w:jc w:val="both"/>
              <w:rPr>
                <w:color w:val="000000"/>
              </w:rPr>
            </w:pP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Благодарненского муниципального района Ставр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опольского края разработан план</w:t>
            </w: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снижению неформальной занятости, повышению собираемости страховых взносов в государственные внебюджетные фонды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(далее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7981">
              <w:rPr>
                <w:rFonts w:ascii="Times New Roman" w:hAnsi="Times New Roman"/>
                <w:color w:val="000000"/>
                <w:sz w:val="28"/>
                <w:szCs w:val="28"/>
              </w:rPr>
              <w:t>План мероприятий).</w:t>
            </w:r>
          </w:p>
          <w:p w:rsidR="00596D1D" w:rsidRDefault="00596D1D" w:rsidP="00596D1D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 w:rsidRPr="00167981">
              <w:rPr>
                <w:color w:val="000000"/>
                <w:szCs w:val="28"/>
              </w:rPr>
              <w:t>В рамках реализации районного Плана мероприятий создана рабочая группа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(далее – рабочая группа).</w:t>
            </w:r>
          </w:p>
        </w:tc>
      </w:tr>
      <w:tr w:rsidR="00C90A5D" w:rsidRPr="00E27618" w:rsidTr="00E33A0C">
        <w:trPr>
          <w:cantSplit/>
          <w:trHeight w:val="2684"/>
        </w:trPr>
        <w:tc>
          <w:tcPr>
            <w:tcW w:w="675" w:type="dxa"/>
            <w:shd w:val="clear" w:color="auto" w:fill="auto"/>
          </w:tcPr>
          <w:p w:rsidR="00C90A5D" w:rsidRPr="00E27618" w:rsidRDefault="00C90A5D" w:rsidP="00FB2CEC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90A5D" w:rsidRPr="00E27618" w:rsidRDefault="00C90A5D" w:rsidP="00FB2CE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gridSpan w:val="4"/>
            <w:shd w:val="clear" w:color="auto" w:fill="auto"/>
            <w:textDirection w:val="btLr"/>
          </w:tcPr>
          <w:p w:rsidR="00C90A5D" w:rsidRPr="00E27618" w:rsidRDefault="00C90A5D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FB2CE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16420" w:rsidRDefault="00116420" w:rsidP="00116420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492BB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22 марта 2017 года </w:t>
            </w:r>
            <w:r w:rsidRPr="00492BB3">
              <w:rPr>
                <w:rFonts w:ascii="Times New Roman" w:hAnsi="Times New Roman"/>
                <w:sz w:val="28"/>
                <w:szCs w:val="28"/>
              </w:rPr>
              <w:t>проведена встреча с выпускниками ГБ ПОУ «Благодарненский агротехнический техникум на тему «Неформальная занятость благо или зло?»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420" w:rsidRDefault="00116420" w:rsidP="00116420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2BB3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Pr="00492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опроса</w:t>
            </w:r>
            <w:r w:rsidRPr="00492BB3">
              <w:rPr>
                <w:rFonts w:ascii="Times New Roman" w:hAnsi="Times New Roman"/>
                <w:sz w:val="28"/>
                <w:szCs w:val="28"/>
              </w:rPr>
              <w:t xml:space="preserve"> и анкетирования граждан по вопросам соблюдения трудового законодательства в целях использования в работе рабочих групп по профилактике нарушения трудовых прав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420" w:rsidRDefault="00116420" w:rsidP="00116420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92BB3">
              <w:rPr>
                <w:rFonts w:ascii="Times New Roman" w:hAnsi="Times New Roman"/>
                <w:color w:val="000000"/>
                <w:sz w:val="28"/>
                <w:szCs w:val="28"/>
              </w:rPr>
              <w:t>азмещены 5 боксов по сбору информации о нарушениях работодателями Благодарненского района Ставропольског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края трудовых прав работников;</w:t>
            </w:r>
          </w:p>
          <w:p w:rsidR="00116420" w:rsidRDefault="00116420" w:rsidP="00116420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аспространено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950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 xml:space="preserve"> информационных листовок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работников и работодателей;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A5D" w:rsidRDefault="00116420" w:rsidP="001164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>азмещено 2 баннера по «Неформальной занятости»: в МКУ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6D1D" w:rsidRDefault="00596D1D" w:rsidP="00596D1D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C39">
              <w:rPr>
                <w:rFonts w:ascii="Times New Roman" w:hAnsi="Times New Roman"/>
                <w:sz w:val="28"/>
                <w:szCs w:val="28"/>
              </w:rPr>
              <w:t>МФЦ Благодарненского муниципального района Ставропольского края»,  в ТЦ «Ф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93C39">
              <w:rPr>
                <w:rFonts w:ascii="Times New Roman" w:hAnsi="Times New Roman"/>
                <w:sz w:val="28"/>
                <w:szCs w:val="28"/>
              </w:rPr>
              <w:t>ртуна»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6D1D" w:rsidRPr="00F93C39" w:rsidRDefault="00596D1D" w:rsidP="00596D1D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рекламном придорожном щите 3*6 размещен агитационный баннер по недопущению работы в рамках «неформальной занятости» </w:t>
            </w:r>
          </w:p>
          <w:p w:rsidR="00596D1D" w:rsidRDefault="00596D1D" w:rsidP="00596D1D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3CB9">
              <w:rPr>
                <w:rFonts w:ascii="Times New Roman" w:hAnsi="Times New Roman"/>
                <w:color w:val="auto"/>
                <w:sz w:val="28"/>
                <w:szCs w:val="28"/>
              </w:rPr>
              <w:t>С целью выявления неформально работающих граждан членами рабочей группы проводятся мониторинговые рейды.</w:t>
            </w:r>
          </w:p>
          <w:p w:rsidR="00596D1D" w:rsidRDefault="00596D1D" w:rsidP="00596D1D">
            <w:pPr>
              <w:pStyle w:val="aa"/>
              <w:spacing w:after="0" w:line="240" w:lineRule="auto"/>
              <w:ind w:firstLine="8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03CB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596D1D" w:rsidRPr="00596D1D" w:rsidRDefault="00596D1D" w:rsidP="00596D1D">
            <w:pPr>
              <w:rPr>
                <w:lang w:eastAsia="ru-RU"/>
              </w:rPr>
            </w:pPr>
            <w:r>
              <w:rPr>
                <w:szCs w:val="28"/>
              </w:rPr>
              <w:t xml:space="preserve">За 2017 год </w:t>
            </w:r>
            <w:r w:rsidRPr="00202212">
              <w:rPr>
                <w:szCs w:val="28"/>
              </w:rPr>
              <w:t xml:space="preserve">проведенная работа позволила официально трудоустроить </w:t>
            </w:r>
            <w:r>
              <w:rPr>
                <w:szCs w:val="28"/>
              </w:rPr>
              <w:t xml:space="preserve">1509 человек, из них 208 </w:t>
            </w:r>
            <w:r w:rsidRPr="00202212">
              <w:rPr>
                <w:szCs w:val="28"/>
              </w:rPr>
              <w:t>индивидуальных предпринимателей.</w:t>
            </w:r>
          </w:p>
          <w:p w:rsidR="00116420" w:rsidRPr="00116420" w:rsidRDefault="00116420" w:rsidP="00116420">
            <w:pPr>
              <w:rPr>
                <w:lang w:eastAsia="ru-RU"/>
              </w:rPr>
            </w:pPr>
          </w:p>
        </w:tc>
      </w:tr>
      <w:tr w:rsidR="00C90A5D" w:rsidRPr="00E27618" w:rsidTr="00C90A5D">
        <w:trPr>
          <w:cantSplit/>
          <w:trHeight w:val="460"/>
        </w:trPr>
        <w:tc>
          <w:tcPr>
            <w:tcW w:w="14567" w:type="dxa"/>
            <w:gridSpan w:val="10"/>
            <w:shd w:val="clear" w:color="auto" w:fill="auto"/>
          </w:tcPr>
          <w:p w:rsidR="00C90A5D" w:rsidRPr="00A03CB9" w:rsidRDefault="00C90A5D" w:rsidP="00C90A5D">
            <w:pPr>
              <w:pStyle w:val="aa"/>
              <w:spacing w:after="0" w:line="240" w:lineRule="auto"/>
              <w:ind w:firstLine="84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A2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  <w:r w:rsidRPr="007A22E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Экономическое развитие</w:t>
            </w:r>
          </w:p>
        </w:tc>
      </w:tr>
      <w:tr w:rsidR="00B345C8" w:rsidRPr="00E27618" w:rsidTr="00E33A0C">
        <w:trPr>
          <w:cantSplit/>
          <w:trHeight w:val="3129"/>
        </w:trPr>
        <w:tc>
          <w:tcPr>
            <w:tcW w:w="675" w:type="dxa"/>
            <w:shd w:val="clear" w:color="auto" w:fill="auto"/>
          </w:tcPr>
          <w:p w:rsidR="00B345C8" w:rsidRPr="00B345C8" w:rsidRDefault="00B345C8" w:rsidP="00FB2CEC">
            <w:pPr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345C8" w:rsidRPr="00B345C8" w:rsidRDefault="00B345C8" w:rsidP="00FB2CEC">
            <w:pPr>
              <w:jc w:val="both"/>
              <w:rPr>
                <w:rFonts w:cs="Times New Roman"/>
                <w:szCs w:val="28"/>
              </w:rPr>
            </w:pPr>
            <w:r w:rsidRPr="00B345C8">
              <w:rPr>
                <w:rFonts w:eastAsia="Times New Roman" w:cs="Times New Roman"/>
                <w:color w:val="000000"/>
                <w:spacing w:val="5"/>
                <w:szCs w:val="28"/>
              </w:rPr>
              <w:t>Пересмотр приоритетности мероприятий муниципальных программ Благодарненского муниципального района Ставропольского края на 2016-2019 годы</w:t>
            </w:r>
            <w:r w:rsidRPr="00B345C8">
              <w:rPr>
                <w:rFonts w:cs="Times New Roman"/>
                <w:szCs w:val="28"/>
              </w:rPr>
              <w:t xml:space="preserve"> с целью финансирования наиболее приоритетных направлений программ и дополнительных антикризисных мер</w:t>
            </w:r>
          </w:p>
          <w:p w:rsidR="00B345C8" w:rsidRPr="00B345C8" w:rsidRDefault="00B345C8" w:rsidP="00FB2CE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345C8" w:rsidRPr="00B345C8" w:rsidRDefault="00B345C8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345C8" w:rsidRPr="00B345C8" w:rsidRDefault="00B345C8" w:rsidP="00FB2CEC">
            <w:pPr>
              <w:jc w:val="center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345C8" w:rsidRDefault="00FF02B5" w:rsidP="00596D1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264">
              <w:rPr>
                <w:rFonts w:ascii="Times New Roman" w:hAnsi="Times New Roman"/>
                <w:sz w:val="28"/>
                <w:szCs w:val="28"/>
              </w:rPr>
              <w:t xml:space="preserve">В соответствии с распоряжение администрации Благодарненского муниципального района  Ставропольского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7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47626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76264">
              <w:rPr>
                <w:rFonts w:ascii="Times New Roman" w:hAnsi="Times New Roman"/>
                <w:sz w:val="28"/>
                <w:szCs w:val="28"/>
              </w:rPr>
              <w:t xml:space="preserve"> года            № </w:t>
            </w:r>
            <w:r>
              <w:rPr>
                <w:rFonts w:ascii="Times New Roman" w:hAnsi="Times New Roman"/>
                <w:sz w:val="28"/>
                <w:szCs w:val="28"/>
              </w:rPr>
              <w:t>360</w:t>
            </w:r>
            <w:r w:rsidRPr="00476264">
              <w:rPr>
                <w:rFonts w:ascii="Times New Roman" w:hAnsi="Times New Roman"/>
                <w:sz w:val="28"/>
                <w:szCs w:val="28"/>
              </w:rPr>
              <w:t>-р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476264">
              <w:rPr>
                <w:rFonts w:ascii="Times New Roman" w:hAnsi="Times New Roman"/>
                <w:sz w:val="28"/>
                <w:szCs w:val="28"/>
              </w:rPr>
              <w:t xml:space="preserve">утверждении перечня </w:t>
            </w:r>
            <w:r w:rsidRPr="0047626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программ  Благодарненского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  <w:r w:rsidRPr="00476264">
              <w:rPr>
                <w:rFonts w:ascii="Times New Roman" w:hAnsi="Times New Roman"/>
                <w:bCs/>
                <w:sz w:val="28"/>
                <w:szCs w:val="28"/>
              </w:rPr>
              <w:t xml:space="preserve"> Ставропольского края,</w:t>
            </w:r>
            <w:r w:rsidRPr="00006B88">
              <w:rPr>
                <w:bCs/>
                <w:sz w:val="28"/>
                <w:szCs w:val="28"/>
              </w:rPr>
              <w:t xml:space="preserve"> </w:t>
            </w:r>
            <w:r w:rsidRPr="00476264">
              <w:rPr>
                <w:rFonts w:ascii="Times New Roman" w:hAnsi="Times New Roman"/>
                <w:bCs/>
                <w:sz w:val="28"/>
                <w:szCs w:val="28"/>
              </w:rPr>
              <w:t>планируемых к разработке</w:t>
            </w:r>
            <w:r w:rsidR="0011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плановый период 2020 года».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данного перечня в ноябре 2017 года были разработаны и утверждены 4 муниципальные программы Благодарненского городского округа Ставропольского края»: «Социальная поддержка граждан», «Развитие образования и молодежной политики», «Развитие сельского хозяйства», </w:t>
            </w:r>
            <w:r w:rsidRPr="00FF02B5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местного самоуправления в Благодарненском </w:t>
            </w:r>
            <w:r w:rsidR="00017399"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FF02B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края»</w:t>
            </w:r>
            <w:r w:rsidR="00017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A0C" w:rsidRPr="00B345C8" w:rsidRDefault="00E33A0C" w:rsidP="00E33A0C">
            <w:pPr>
              <w:jc w:val="both"/>
              <w:rPr>
                <w:rFonts w:cs="Times New Roman"/>
                <w:szCs w:val="28"/>
              </w:rPr>
            </w:pPr>
            <w:r w:rsidRPr="00B345C8">
              <w:rPr>
                <w:rFonts w:cs="Times New Roman"/>
                <w:szCs w:val="28"/>
              </w:rPr>
              <w:t>Мероприятия</w:t>
            </w:r>
            <w:r>
              <w:rPr>
                <w:rFonts w:cs="Times New Roman"/>
                <w:szCs w:val="28"/>
              </w:rPr>
              <w:t xml:space="preserve"> программ были</w:t>
            </w:r>
            <w:r w:rsidRPr="00B345C8">
              <w:rPr>
                <w:rFonts w:cs="Times New Roman"/>
                <w:szCs w:val="28"/>
              </w:rPr>
              <w:t xml:space="preserve"> направл</w:t>
            </w:r>
            <w:r>
              <w:rPr>
                <w:rFonts w:cs="Times New Roman"/>
                <w:szCs w:val="28"/>
              </w:rPr>
              <w:t>ены</w:t>
            </w:r>
            <w:r w:rsidRPr="00B345C8">
              <w:rPr>
                <w:rFonts w:cs="Times New Roman"/>
                <w:szCs w:val="28"/>
              </w:rPr>
              <w:t xml:space="preserve"> на обеспечение финансирования наиболее приоритетных направлений их реализации.</w:t>
            </w:r>
          </w:p>
          <w:p w:rsidR="00E33A0C" w:rsidRPr="00B345C8" w:rsidRDefault="00E33A0C" w:rsidP="00E33A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программах </w:t>
            </w:r>
            <w:proofErr w:type="gramStart"/>
            <w:r w:rsidRPr="00B345C8">
              <w:rPr>
                <w:rFonts w:cs="Times New Roman"/>
                <w:szCs w:val="28"/>
              </w:rPr>
              <w:t>обеспеч</w:t>
            </w:r>
            <w:r>
              <w:rPr>
                <w:rFonts w:cs="Times New Roman"/>
                <w:szCs w:val="28"/>
              </w:rPr>
              <w:t>ена</w:t>
            </w:r>
            <w:proofErr w:type="gramEnd"/>
            <w:r w:rsidRPr="00B345C8">
              <w:rPr>
                <w:rFonts w:cs="Times New Roman"/>
                <w:szCs w:val="28"/>
              </w:rPr>
              <w:t xml:space="preserve"> взаимоувязку целей, задач, показателей, мероприятий и объемов финансирования муниципальных программ;</w:t>
            </w:r>
          </w:p>
          <w:p w:rsidR="00E33A0C" w:rsidRDefault="00E33A0C" w:rsidP="00E33A0C">
            <w:pPr>
              <w:pStyle w:val="aa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5C8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B345C8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показателей муниципальных программ в целях исключения формальных показателей</w:t>
            </w:r>
          </w:p>
          <w:p w:rsidR="00E33A0C" w:rsidRPr="00B345C8" w:rsidRDefault="00E33A0C" w:rsidP="00596D1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C8" w:rsidRPr="00E27618" w:rsidTr="00E33A0C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B345C8" w:rsidRPr="00E27618" w:rsidRDefault="00B345C8" w:rsidP="00FB2CEC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345C8" w:rsidRPr="00E27618" w:rsidRDefault="00B345C8" w:rsidP="00FB2CEC">
            <w:pPr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Инвентаризация:</w:t>
            </w:r>
          </w:p>
          <w:p w:rsidR="00B345C8" w:rsidRPr="00E27618" w:rsidRDefault="00B345C8" w:rsidP="00FB2CEC">
            <w:pPr>
              <w:ind w:firstLine="176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земельных участков;</w:t>
            </w:r>
          </w:p>
          <w:p w:rsidR="00B345C8" w:rsidRPr="00E27618" w:rsidRDefault="00B345C8" w:rsidP="00FB2CEC">
            <w:pPr>
              <w:ind w:firstLine="176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объектов имущества, стоимость которого,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определена как кадастровая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345C8" w:rsidRPr="00E27618" w:rsidRDefault="00B345C8" w:rsidP="00FB2CEC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345C8" w:rsidRPr="00E27618" w:rsidRDefault="00B345C8" w:rsidP="00FB2CEC">
            <w:pPr>
              <w:jc w:val="center"/>
              <w:rPr>
                <w:rFonts w:eastAsia="Times New Roman" w:cs="Times New Roman"/>
                <w:szCs w:val="28"/>
              </w:rPr>
            </w:pPr>
            <w:r w:rsidRPr="00E27618">
              <w:rPr>
                <w:rFonts w:eastAsia="Times New Roman" w:cs="Times New Roman"/>
                <w:szCs w:val="28"/>
              </w:rPr>
              <w:t xml:space="preserve">отдел </w:t>
            </w:r>
            <w:proofErr w:type="spellStart"/>
            <w:r w:rsidRPr="00E27618">
              <w:rPr>
                <w:rFonts w:eastAsia="Times New Roman" w:cs="Times New Roman"/>
                <w:szCs w:val="28"/>
              </w:rPr>
              <w:t>имуществен</w:t>
            </w:r>
            <w:proofErr w:type="spellEnd"/>
          </w:p>
          <w:p w:rsidR="00B345C8" w:rsidRPr="00E27618" w:rsidRDefault="00B345C8" w:rsidP="00FB2CEC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ных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и земельных отношений</w:t>
            </w:r>
          </w:p>
          <w:p w:rsidR="00B345C8" w:rsidRPr="00E27618" w:rsidRDefault="00B345C8" w:rsidP="00FB2CEC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345C8" w:rsidRDefault="00B345C8" w:rsidP="00826CA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E27618">
              <w:rPr>
                <w:rFonts w:cs="Times New Roman"/>
                <w:szCs w:val="28"/>
              </w:rPr>
              <w:t>В рамках осуществления инвентаризации земельных участков и объектов имущества, стоимость которого определена как кадастровая, ведется работа по заключению контрактов по определению оценки арендной платы за земельный участок и определению</w:t>
            </w:r>
          </w:p>
          <w:p w:rsidR="00B345C8" w:rsidRDefault="00B345C8" w:rsidP="00826CA1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балансовой стоимости объектов недвижимости, выявленных в ходе инвентаризации имущества района. За 2017 год зарегистрированы права</w:t>
            </w:r>
            <w:r w:rsidR="00AE25FA">
              <w:rPr>
                <w:rFonts w:cs="Times New Roman"/>
                <w:szCs w:val="28"/>
              </w:rPr>
              <w:t xml:space="preserve"> </w:t>
            </w:r>
            <w:r w:rsidRPr="00E27618">
              <w:rPr>
                <w:rFonts w:cs="Times New Roman"/>
                <w:szCs w:val="28"/>
              </w:rPr>
              <w:t xml:space="preserve">муниципальной собственности на </w:t>
            </w:r>
            <w:r>
              <w:rPr>
                <w:rFonts w:cs="Times New Roman"/>
                <w:szCs w:val="28"/>
              </w:rPr>
              <w:t>15 неучтенных объектов недвижимого имущества образовательных учреждений.</w:t>
            </w:r>
          </w:p>
          <w:p w:rsidR="00B345C8" w:rsidRDefault="00AE25FA" w:rsidP="00826CA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Проводятся работы по определению первоначальной</w:t>
            </w:r>
          </w:p>
          <w:p w:rsidR="00E33A0C" w:rsidRPr="00E27618" w:rsidRDefault="00E33A0C" w:rsidP="00E33A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(балансовой) стоимости объектов с целью закрепления на праве оперативного управления и постановки на балансовый учет. </w:t>
            </w:r>
            <w:proofErr w:type="gramStart"/>
            <w:r>
              <w:rPr>
                <w:rFonts w:cs="Times New Roman"/>
                <w:szCs w:val="28"/>
              </w:rPr>
              <w:t>Поставлены на кадастровый учет 15 неучтенных объектов недвижимого имущества, расположенных на территории 7 образовательных учреждений района.</w:t>
            </w:r>
            <w:proofErr w:type="gramEnd"/>
          </w:p>
        </w:tc>
      </w:tr>
      <w:tr w:rsidR="00E33A0C" w:rsidRPr="00E27618" w:rsidTr="00E33A0C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E33A0C" w:rsidRPr="00E27618" w:rsidRDefault="00E33A0C" w:rsidP="00B505C8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3A0C" w:rsidRPr="00E33A0C" w:rsidRDefault="00E33A0C" w:rsidP="00E33A0C">
            <w:pPr>
              <w:jc w:val="both"/>
              <w:rPr>
                <w:rFonts w:cs="Times New Roman"/>
                <w:sz w:val="26"/>
                <w:szCs w:val="26"/>
              </w:rPr>
            </w:pPr>
            <w:r w:rsidRPr="00E33A0C">
              <w:rPr>
                <w:rFonts w:eastAsia="Times New Roman" w:cs="Times New Roman"/>
                <w:color w:val="000000"/>
                <w:spacing w:val="4"/>
                <w:sz w:val="26"/>
                <w:szCs w:val="26"/>
              </w:rPr>
              <w:t xml:space="preserve">Применение мер налогового стимулирования </w:t>
            </w:r>
            <w:r w:rsidRPr="00E33A0C">
              <w:rPr>
                <w:rFonts w:eastAsia="Times New Roman" w:cs="Times New Roman"/>
                <w:color w:val="000000"/>
                <w:spacing w:val="5"/>
                <w:sz w:val="26"/>
                <w:szCs w:val="26"/>
              </w:rPr>
              <w:t xml:space="preserve">реального сектора экономики.  Рассмотрение </w:t>
            </w:r>
            <w:r w:rsidRPr="00E33A0C">
              <w:rPr>
                <w:rFonts w:eastAsia="Times New Roman" w:cs="Times New Roman"/>
                <w:color w:val="000000"/>
                <w:spacing w:val="3"/>
                <w:sz w:val="26"/>
                <w:szCs w:val="26"/>
              </w:rPr>
              <w:t>возможности снижения значения корректиру</w:t>
            </w:r>
            <w:r w:rsidRPr="00E33A0C">
              <w:rPr>
                <w:rFonts w:eastAsia="Times New Roman" w:cs="Times New Roman"/>
                <w:color w:val="000000"/>
                <w:spacing w:val="4"/>
                <w:sz w:val="26"/>
                <w:szCs w:val="26"/>
              </w:rPr>
              <w:t>ющего коэффициента базовой доходности К</w:t>
            </w:r>
            <w:proofErr w:type="gramStart"/>
            <w:r w:rsidRPr="00E33A0C">
              <w:rPr>
                <w:rFonts w:eastAsia="Times New Roman" w:cs="Times New Roman"/>
                <w:color w:val="000000"/>
                <w:spacing w:val="4"/>
                <w:sz w:val="26"/>
                <w:szCs w:val="26"/>
              </w:rPr>
              <w:t>2</w:t>
            </w:r>
            <w:proofErr w:type="gramEnd"/>
            <w:r w:rsidRPr="00E33A0C">
              <w:rPr>
                <w:rFonts w:eastAsia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E33A0C">
              <w:rPr>
                <w:rFonts w:eastAsia="Times New Roman" w:cs="Times New Roman"/>
                <w:color w:val="000000"/>
                <w:spacing w:val="1"/>
                <w:sz w:val="26"/>
                <w:szCs w:val="26"/>
              </w:rPr>
              <w:t xml:space="preserve">для   некоторых  видов предпринимательской </w:t>
            </w:r>
            <w:r w:rsidRPr="00E33A0C">
              <w:rPr>
                <w:rFonts w:eastAsia="Times New Roman" w:cs="Times New Roman"/>
                <w:color w:val="000000"/>
                <w:spacing w:val="2"/>
                <w:sz w:val="26"/>
                <w:szCs w:val="26"/>
              </w:rPr>
              <w:t>деятельности, в отношении которых применяется система налогообложения в виде ЕНВД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E33A0C" w:rsidRPr="00E27618" w:rsidRDefault="00E33A0C" w:rsidP="00B505C8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3A0C" w:rsidRPr="00E27618" w:rsidRDefault="00E33A0C" w:rsidP="00B505C8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33A0C" w:rsidRPr="00E27618" w:rsidRDefault="00E33A0C" w:rsidP="00B505C8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Значения корректирующего коэффициента базовой доходности К</w:t>
            </w:r>
            <w:proofErr w:type="gramStart"/>
            <w:r w:rsidRPr="00E27618">
              <w:rPr>
                <w:rFonts w:cs="Times New Roman"/>
                <w:szCs w:val="28"/>
              </w:rPr>
              <w:t>2</w:t>
            </w:r>
            <w:proofErr w:type="gramEnd"/>
            <w:r w:rsidRPr="00E27618">
              <w:rPr>
                <w:rFonts w:cs="Times New Roman"/>
                <w:szCs w:val="28"/>
              </w:rPr>
              <w:t>, используемого для определения величины единого налога на вмененный доход по установленной ставке на территории БМР СК для всех категорий плательщиков данного налога сохранены  на уровне 2008 года.</w:t>
            </w:r>
          </w:p>
        </w:tc>
      </w:tr>
      <w:tr w:rsidR="00C90A5D" w:rsidRPr="00E27618" w:rsidTr="00E33A0C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90A5D" w:rsidRPr="00E27618" w:rsidRDefault="00C90A5D" w:rsidP="00072359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встреч предпринимателей Благодарненского муни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t>ципального   района с</w:t>
            </w:r>
            <w:r w:rsidRPr="00E27618">
              <w:rPr>
                <w:rFonts w:eastAsia="Times New Roman" w:cs="Times New Roman"/>
                <w:color w:val="000000"/>
                <w:spacing w:val="3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t>представителями организаций, оказывающих</w:t>
            </w:r>
            <w:r w:rsidRPr="00E27618">
              <w:rPr>
                <w:rFonts w:eastAsia="Times New Roman" w:cs="Times New Roman"/>
                <w:color w:val="000000"/>
                <w:spacing w:val="5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поддержку   субъектам   малого   и   среднего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предпринимательства, для популяризации мер государственной поддержки: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 некоммерческая организация</w:t>
            </w:r>
          </w:p>
          <w:p w:rsidR="00C90A5D" w:rsidRPr="00E27618" w:rsidRDefault="00C90A5D" w:rsidP="0093601C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t>«Фонд поддержки</w:t>
            </w:r>
            <w:r w:rsidRPr="00E27618">
              <w:rPr>
                <w:rFonts w:eastAsia="Times New Roman" w:cs="Times New Roman"/>
                <w:color w:val="000000"/>
                <w:spacing w:val="6"/>
                <w:szCs w:val="28"/>
              </w:rPr>
              <w:br/>
            </w: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предпринимательства   в   Ставропольском   крае» некоммерческая организация «Фонд микрофинансирования субъектов малого и среднего предпринимательства в Ставропольском крае», </w:t>
            </w:r>
          </w:p>
          <w:p w:rsidR="00C90A5D" w:rsidRPr="00E27618" w:rsidRDefault="00C90A5D" w:rsidP="00D92FB2">
            <w:pPr>
              <w:jc w:val="both"/>
              <w:rPr>
                <w:rFonts w:eastAsia="Times New Roman" w:cs="Times New Roman"/>
                <w:color w:val="000000"/>
                <w:spacing w:val="4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государственное унитарное предприятие Ставропольского края «Гарантийный фонд поддержки субъектов малого и среднего </w:t>
            </w:r>
            <w:proofErr w:type="spellStart"/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>редпринимательства</w:t>
            </w:r>
            <w:proofErr w:type="spellEnd"/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в Ставропольском крае»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90A5D" w:rsidRPr="00E27618" w:rsidRDefault="00C90A5D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90A5D" w:rsidRPr="00AD0B79" w:rsidRDefault="00C90A5D" w:rsidP="00D92FB2">
            <w:pPr>
              <w:tabs>
                <w:tab w:val="left" w:pos="960"/>
              </w:tabs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E27618">
              <w:rPr>
                <w:szCs w:val="28"/>
              </w:rPr>
              <w:t xml:space="preserve">   </w:t>
            </w:r>
            <w:r w:rsidRPr="00AD0B79">
              <w:rPr>
                <w:rFonts w:cs="Times New Roman"/>
                <w:szCs w:val="28"/>
              </w:rPr>
              <w:t xml:space="preserve">     Проведены:</w:t>
            </w:r>
          </w:p>
          <w:p w:rsidR="00C90A5D" w:rsidRPr="00AD0B79" w:rsidRDefault="002432FF" w:rsidP="00D92FB2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</w:t>
            </w:r>
            <w:r w:rsidR="00871C78">
              <w:rPr>
                <w:rFonts w:cs="Times New Roman"/>
                <w:szCs w:val="28"/>
              </w:rPr>
              <w:t>5</w:t>
            </w:r>
            <w:r w:rsidR="00C90A5D" w:rsidRPr="00AD0B79">
              <w:rPr>
                <w:rFonts w:cs="Times New Roman"/>
                <w:szCs w:val="28"/>
              </w:rPr>
              <w:t xml:space="preserve"> заседания  координационного совета по развитию малого и среднего предпринимательства при администрации Благодарненского района Ставропольского края;</w:t>
            </w:r>
          </w:p>
          <w:p w:rsidR="00871C78" w:rsidRDefault="00C90A5D" w:rsidP="00D92FB2">
            <w:pPr>
              <w:pStyle w:val="af1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527A8">
              <w:t xml:space="preserve">   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D0B79">
              <w:rPr>
                <w:color w:val="000000"/>
                <w:sz w:val="28"/>
                <w:szCs w:val="28"/>
              </w:rPr>
              <w:t xml:space="preserve"> заседания рабочей группы </w:t>
            </w:r>
            <w:r w:rsidRPr="00AD0B79">
              <w:rPr>
                <w:sz w:val="28"/>
                <w:szCs w:val="28"/>
              </w:rPr>
              <w:t>по координации потребительского рынка и выявлению незаконной предпринимательской деятельности при</w:t>
            </w:r>
            <w:r w:rsidRPr="00AD0B79">
              <w:rPr>
                <w:color w:val="000000"/>
                <w:sz w:val="28"/>
                <w:szCs w:val="28"/>
              </w:rPr>
              <w:t xml:space="preserve">   </w:t>
            </w:r>
            <w:r w:rsidRPr="00AD0B79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  <w:r w:rsidR="00871C78">
              <w:rPr>
                <w:sz w:val="28"/>
                <w:szCs w:val="28"/>
              </w:rPr>
              <w:t>;</w:t>
            </w:r>
            <w:r w:rsidRPr="00AD0B79">
              <w:rPr>
                <w:color w:val="000000"/>
                <w:sz w:val="28"/>
                <w:szCs w:val="28"/>
              </w:rPr>
              <w:t xml:space="preserve">  </w:t>
            </w:r>
          </w:p>
          <w:p w:rsidR="00C90A5D" w:rsidRPr="00871C78" w:rsidRDefault="00871C78" w:rsidP="00D92FB2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shd w:val="clear" w:color="auto" w:fill="FFFFFF"/>
              </w:rPr>
              <w:t xml:space="preserve">    </w:t>
            </w:r>
            <w:r w:rsidRPr="00871C78">
              <w:rPr>
                <w:sz w:val="28"/>
                <w:szCs w:val="28"/>
                <w:shd w:val="clear" w:color="auto" w:fill="FFFFFF"/>
              </w:rPr>
              <w:t>2 семинара-совещания в рамках «Школы грамотного предпринимателя»</w:t>
            </w:r>
            <w:r w:rsidR="00C90A5D" w:rsidRPr="00871C78">
              <w:rPr>
                <w:sz w:val="28"/>
                <w:szCs w:val="28"/>
              </w:rPr>
              <w:t xml:space="preserve">  </w:t>
            </w:r>
          </w:p>
          <w:p w:rsidR="00C90A5D" w:rsidRPr="00E27618" w:rsidRDefault="00C90A5D" w:rsidP="007C6967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E27618">
              <w:rPr>
                <w:sz w:val="28"/>
                <w:szCs w:val="28"/>
              </w:rPr>
              <w:t xml:space="preserve">    На  официальном сайте администрации Благодарненского муниципального района  в разделе «Экономика» создан  подраздел «Поддержка  субъектов малого и среднего предпринимательства», где представлена вся  информация о формах и условиях государственной поддержки. За январь-</w:t>
            </w:r>
            <w:r w:rsidR="002432FF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  <w:r w:rsidRPr="00E27618">
              <w:rPr>
                <w:sz w:val="28"/>
                <w:szCs w:val="28"/>
              </w:rPr>
              <w:t xml:space="preserve">2017 года даны разъяснения  и  консультации  </w:t>
            </w:r>
            <w:r w:rsidR="002432FF">
              <w:rPr>
                <w:sz w:val="28"/>
                <w:szCs w:val="28"/>
              </w:rPr>
              <w:t>32</w:t>
            </w:r>
            <w:r w:rsidRPr="00E27618">
              <w:rPr>
                <w:sz w:val="28"/>
                <w:szCs w:val="28"/>
              </w:rPr>
              <w:t xml:space="preserve"> индивидуальным предпринимателям и юридическим лицам по вопросам государственной и муниципальной поддержки, налогообложения и кредитования и применения законодательства РФ, Ставропольского края и иных нормативно - правовых актов.</w:t>
            </w:r>
          </w:p>
          <w:p w:rsidR="00C90A5D" w:rsidRPr="00E27618" w:rsidRDefault="00C90A5D" w:rsidP="002432FF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E27618">
              <w:rPr>
                <w:sz w:val="28"/>
                <w:szCs w:val="28"/>
              </w:rPr>
              <w:t xml:space="preserve">  </w:t>
            </w:r>
            <w:r w:rsidR="00B345C8" w:rsidRPr="00E27618">
              <w:rPr>
                <w:sz w:val="28"/>
                <w:szCs w:val="28"/>
              </w:rPr>
              <w:t xml:space="preserve">На 1 </w:t>
            </w:r>
            <w:r w:rsidR="002432FF">
              <w:rPr>
                <w:sz w:val="28"/>
                <w:szCs w:val="28"/>
              </w:rPr>
              <w:t>января</w:t>
            </w:r>
            <w:r w:rsidR="00B345C8" w:rsidRPr="00E27618">
              <w:rPr>
                <w:sz w:val="28"/>
                <w:szCs w:val="28"/>
              </w:rPr>
              <w:t xml:space="preserve"> 2017 года </w:t>
            </w:r>
            <w:proofErr w:type="spellStart"/>
            <w:r w:rsidR="00B345C8" w:rsidRPr="00E27618">
              <w:rPr>
                <w:sz w:val="28"/>
                <w:szCs w:val="28"/>
              </w:rPr>
              <w:t>микрозайм</w:t>
            </w:r>
            <w:proofErr w:type="spellEnd"/>
            <w:r w:rsidR="00B345C8" w:rsidRPr="00E27618">
              <w:rPr>
                <w:sz w:val="28"/>
                <w:szCs w:val="28"/>
              </w:rPr>
              <w:t xml:space="preserve"> выдан </w:t>
            </w:r>
            <w:r w:rsidR="002432FF">
              <w:rPr>
                <w:sz w:val="28"/>
                <w:szCs w:val="28"/>
              </w:rPr>
              <w:t>19</w:t>
            </w:r>
            <w:r w:rsidR="00B345C8" w:rsidRPr="00E27618">
              <w:rPr>
                <w:sz w:val="28"/>
                <w:szCs w:val="28"/>
              </w:rPr>
              <w:t xml:space="preserve"> субъектам малого и среднего предпринимательства в сумме </w:t>
            </w:r>
            <w:r w:rsidR="002432FF">
              <w:rPr>
                <w:sz w:val="28"/>
                <w:szCs w:val="28"/>
              </w:rPr>
              <w:t>15,1</w:t>
            </w:r>
            <w:r w:rsidR="00B345C8" w:rsidRPr="00E27618">
              <w:rPr>
                <w:sz w:val="28"/>
                <w:szCs w:val="28"/>
              </w:rPr>
              <w:t xml:space="preserve"> млн. руб.</w:t>
            </w:r>
            <w:r w:rsidRPr="00E27618">
              <w:rPr>
                <w:sz w:val="28"/>
                <w:szCs w:val="28"/>
              </w:rPr>
              <w:t xml:space="preserve">        </w:t>
            </w:r>
          </w:p>
        </w:tc>
      </w:tr>
      <w:tr w:rsidR="00C90A5D" w:rsidRPr="00E27618" w:rsidTr="00E33A0C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17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90A5D" w:rsidRPr="00E27618" w:rsidRDefault="00C90A5D" w:rsidP="007C6967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Предоставление за счет средств бюджета БМР СК грантов субъектам малого и среднего предпринимательства на создание и развитие на территории БМР СК  соб</w:t>
            </w:r>
            <w:r w:rsidRPr="00E27618">
              <w:rPr>
                <w:rFonts w:cs="Times New Roman"/>
                <w:szCs w:val="28"/>
              </w:rPr>
              <w:softHyphen/>
              <w:t>ственного бизнеса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90A5D" w:rsidRPr="00E27618" w:rsidRDefault="00C90A5D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2016-2017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90A5D" w:rsidRPr="00E27618" w:rsidRDefault="00C90A5D" w:rsidP="00E33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27618">
              <w:rPr>
                <w:rFonts w:ascii="Times New Roman" w:hAnsi="Times New Roman" w:cs="Times New Roman"/>
                <w:sz w:val="28"/>
                <w:szCs w:val="28"/>
              </w:rPr>
              <w:t>С целью совершенствования механизма взаимодействия с субъектами малого  и среднего предпринимательства, активизации работы по обеспечению и поддержке благоприятных условий для их развития, в рамках подпрограммы «Поддержка  субъектов малого и  среднего    предпринимательства, развитие  потребительского рынка и улучшение инвестиционного климата» муниципальной программы Благодарненского муниципального района Ставропольского края «Осуществление местного самоуправления в Благодарненском муниципальном районе Ставропольского края» предусмотрена муниципальная поддержка субъектов малого и</w:t>
            </w:r>
            <w:proofErr w:type="gramEnd"/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</w:t>
            </w:r>
            <w:r w:rsidR="00E33A0C">
              <w:rPr>
                <w:rFonts w:ascii="Times New Roman" w:hAnsi="Times New Roman" w:cs="Times New Roman"/>
                <w:sz w:val="28"/>
                <w:szCs w:val="28"/>
              </w:rPr>
              <w:t>БМР СК</w:t>
            </w:r>
            <w:r w:rsidRPr="00E27618">
              <w:rPr>
                <w:rFonts w:ascii="Times New Roman" w:hAnsi="Times New Roman" w:cs="Times New Roman"/>
                <w:sz w:val="28"/>
                <w:szCs w:val="28"/>
              </w:rPr>
              <w:t xml:space="preserve"> в виде грантов на создание на территории Благодарненского района Ставропольского края собственного бизнеса в сумме 90 тыс. рублей. </w:t>
            </w:r>
            <w:r w:rsidRPr="00AD0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результате реализации мероприятия 2 начинающих предпринимателя получили финансовую поддержку в виде гранта в размере 45,00 тыс. рублей каждый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0A5D" w:rsidRPr="00E27618" w:rsidTr="00E33A0C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90A5D" w:rsidRPr="00E27618" w:rsidRDefault="00C90A5D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Формирование базы данных инвестиционных проектов, реализуемых и планируемых к реализации на территории БМР СК и размещения их на официальном сайте администрации БМР СК в информационно-</w:t>
            </w:r>
            <w:proofErr w:type="spellStart"/>
            <w:r w:rsidRPr="00E27618">
              <w:rPr>
                <w:rFonts w:cs="Times New Roman"/>
                <w:szCs w:val="28"/>
              </w:rPr>
              <w:t>телекоммуни</w:t>
            </w:r>
            <w:proofErr w:type="spellEnd"/>
          </w:p>
          <w:p w:rsidR="00C90A5D" w:rsidRPr="00E27618" w:rsidRDefault="00C90A5D" w:rsidP="00BE741F">
            <w:pPr>
              <w:ind w:right="33"/>
              <w:jc w:val="both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cs="Times New Roman"/>
                <w:szCs w:val="28"/>
              </w:rPr>
              <w:t>кационной</w:t>
            </w:r>
            <w:proofErr w:type="spellEnd"/>
            <w:r w:rsidRPr="00E27618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90A5D" w:rsidRPr="00E27618" w:rsidRDefault="00C90A5D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C90A5D" w:rsidRPr="00E27618" w:rsidRDefault="00C90A5D" w:rsidP="00F166A1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color w:val="000000"/>
                <w:spacing w:val="1"/>
                <w:szCs w:val="28"/>
              </w:rPr>
              <w:t xml:space="preserve">Ежеквартально проводится мониторинг реализации инвестиционных проектов, реализующихся на территории Благодарненского района Ставропольского края, и направляется в министерство экономического развития Ставропольского края. Вся информация об инвестиционных проектах размещена на официальном сайте АБМР СК в разделе «Инвестиционная привлекательность». </w:t>
            </w:r>
            <w:r w:rsidRPr="00E27618">
              <w:rPr>
                <w:rFonts w:cs="Times New Roman"/>
                <w:szCs w:val="28"/>
              </w:rPr>
              <w:t xml:space="preserve">На Инвестиционном портале Ставропольского края </w:t>
            </w:r>
            <w:r w:rsidRPr="00E27618">
              <w:rPr>
                <w:rFonts w:cs="Times New Roman"/>
                <w:szCs w:val="28"/>
                <w:lang w:val="en-US"/>
              </w:rPr>
              <w:t>www</w:t>
            </w:r>
            <w:r w:rsidRPr="00E27618">
              <w:rPr>
                <w:rFonts w:cs="Times New Roman"/>
                <w:szCs w:val="28"/>
              </w:rPr>
              <w:t>: portal.stavinvest.ru в разделе «Инвестиционные проекты» ежемесячно обновляется информация по инвестиционным проектам Благодарненского района Ставропольского края.</w:t>
            </w:r>
          </w:p>
        </w:tc>
      </w:tr>
      <w:tr w:rsidR="00C90A5D" w:rsidRPr="00E27618" w:rsidTr="003F23C1">
        <w:trPr>
          <w:cantSplit/>
          <w:trHeight w:val="332"/>
        </w:trPr>
        <w:tc>
          <w:tcPr>
            <w:tcW w:w="14567" w:type="dxa"/>
            <w:gridSpan w:val="10"/>
            <w:shd w:val="clear" w:color="auto" w:fill="auto"/>
          </w:tcPr>
          <w:p w:rsidR="00C90A5D" w:rsidRPr="00E27618" w:rsidRDefault="00C90A5D" w:rsidP="00612D67">
            <w:pPr>
              <w:ind w:firstLine="709"/>
              <w:jc w:val="center"/>
              <w:rPr>
                <w:rFonts w:cs="Times New Roman"/>
                <w:color w:val="000000"/>
                <w:spacing w:val="1"/>
                <w:szCs w:val="28"/>
              </w:rPr>
            </w:pPr>
            <w:r w:rsidRPr="00E27618">
              <w:rPr>
                <w:rFonts w:cs="Times New Roman"/>
                <w:bCs/>
                <w:color w:val="000000"/>
                <w:spacing w:val="-1"/>
                <w:szCs w:val="28"/>
                <w:lang w:val="en-US"/>
              </w:rPr>
              <w:lastRenderedPageBreak/>
              <w:t>IV</w:t>
            </w:r>
            <w:r w:rsidRPr="00E27618">
              <w:rPr>
                <w:rFonts w:cs="Times New Roman"/>
                <w:bCs/>
                <w:color w:val="000000"/>
                <w:spacing w:val="-1"/>
                <w:szCs w:val="28"/>
              </w:rPr>
              <w:t xml:space="preserve">. </w:t>
            </w:r>
            <w:r w:rsidRPr="00E27618">
              <w:rPr>
                <w:rFonts w:eastAsia="Times New Roman" w:cs="Times New Roman"/>
                <w:bCs/>
                <w:color w:val="000000"/>
                <w:spacing w:val="-1"/>
                <w:szCs w:val="28"/>
              </w:rPr>
              <w:t>Бюджетная стабильность</w:t>
            </w:r>
          </w:p>
        </w:tc>
      </w:tr>
      <w:tr w:rsidR="00C90A5D" w:rsidRPr="00596D1D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19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90A5D" w:rsidRPr="00E27618" w:rsidRDefault="00C90A5D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Проведение работы по сокращению недоимки </w:t>
            </w:r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по </w:t>
            </w:r>
            <w:proofErr w:type="gramStart"/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>налогам</w:t>
            </w:r>
            <w:proofErr w:type="gramEnd"/>
            <w:r w:rsidRPr="00E27618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зачисляемым в бюджет БМР СК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90A5D" w:rsidRPr="00E27618" w:rsidRDefault="00C90A5D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8" w:type="dxa"/>
            <w:shd w:val="clear" w:color="auto" w:fill="auto"/>
          </w:tcPr>
          <w:p w:rsidR="00596D1D" w:rsidRPr="00596D1D" w:rsidRDefault="00C90A5D" w:rsidP="00596D1D">
            <w:pPr>
              <w:jc w:val="both"/>
            </w:pPr>
            <w:r w:rsidRPr="00596D1D">
              <w:t xml:space="preserve">     Работа по увеличению налоговых поступлений в </w:t>
            </w:r>
            <w:r w:rsidR="00FF34BA" w:rsidRPr="00596D1D">
              <w:t>бюджет БМР СК</w:t>
            </w:r>
            <w:r w:rsidRPr="00596D1D">
              <w:t xml:space="preserve"> проводится ежемесячно комиссией по мобилизации налоговых и неналоговых поступлений и платежей в бюджет </w:t>
            </w:r>
            <w:r w:rsidR="00FF34BA" w:rsidRPr="00596D1D">
              <w:t>БМР СК</w:t>
            </w:r>
            <w:r w:rsidRPr="00596D1D">
              <w:t xml:space="preserve">.  </w:t>
            </w:r>
          </w:p>
          <w:p w:rsidR="00C90A5D" w:rsidRPr="00596D1D" w:rsidRDefault="00FF34BA" w:rsidP="00596D1D">
            <w:pPr>
              <w:jc w:val="both"/>
            </w:pPr>
            <w:r w:rsidRPr="00596D1D">
              <w:t xml:space="preserve">    </w:t>
            </w:r>
            <w:r w:rsidR="00C90A5D" w:rsidRPr="00596D1D">
              <w:t xml:space="preserve"> Комиссия  рассматривает состояние задолженности по платежам в бюджет Благодарненского муниципального района Ставропольского края, причины, влияющие на ее образование, и принимает меры по ее снижению: заслушивает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налоговым и неналоговым платежам.</w:t>
            </w:r>
          </w:p>
        </w:tc>
      </w:tr>
      <w:tr w:rsidR="00C90A5D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8D2B74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90A5D" w:rsidRPr="00E27618" w:rsidRDefault="00C90A5D" w:rsidP="008D2B74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90A5D" w:rsidRPr="00E27618" w:rsidRDefault="00C90A5D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F34BA" w:rsidRDefault="00FF34BA" w:rsidP="00FF34BA">
            <w:pPr>
              <w:jc w:val="both"/>
              <w:rPr>
                <w:rStyle w:val="FontStyle22"/>
              </w:rPr>
            </w:pPr>
            <w:r>
              <w:rPr>
                <w:rFonts w:cs="Times New Roman"/>
                <w:szCs w:val="28"/>
              </w:rPr>
              <w:t xml:space="preserve"> За    2017 год   проведено    19  заседаний     комиссий,</w:t>
            </w:r>
            <w:r>
              <w:rPr>
                <w:rStyle w:val="FontStyle22"/>
              </w:rPr>
              <w:t xml:space="preserve">    на которые были приглашены представители   295    хозяйствующих  субъектов.</w:t>
            </w:r>
          </w:p>
          <w:p w:rsidR="00B345C8" w:rsidRPr="00E27618" w:rsidRDefault="00FF34BA" w:rsidP="00FF34BA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 xml:space="preserve"> В</w:t>
            </w:r>
            <w:r>
              <w:rPr>
                <w:rFonts w:eastAsia="Times New Roman" w:cs="Times New Roman"/>
                <w:b/>
                <w:bCs/>
                <w:spacing w:val="-1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результате работы комиссии погашено задолженности по налоговым и неналоговым платежам  на сумму 9 946,0 тысячи  рублей в бюджеты всех уровней.</w:t>
            </w:r>
          </w:p>
        </w:tc>
      </w:tr>
      <w:tr w:rsidR="00C90A5D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28327A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20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90A5D" w:rsidRPr="00E27618" w:rsidRDefault="00C90A5D" w:rsidP="002614C9">
            <w:pPr>
              <w:ind w:right="175"/>
              <w:jc w:val="both"/>
              <w:rPr>
                <w:rFonts w:cs="Times New Roman"/>
                <w:szCs w:val="28"/>
                <w:highlight w:val="yellow"/>
              </w:rPr>
            </w:pPr>
            <w:r w:rsidRPr="00E27618">
              <w:rPr>
                <w:rFonts w:cs="Times New Roman"/>
                <w:szCs w:val="28"/>
              </w:rPr>
              <w:t xml:space="preserve">Обеспечение отсутствия и недопущения </w:t>
            </w:r>
            <w:r w:rsidRPr="00E27618">
              <w:rPr>
                <w:rFonts w:cs="Times New Roman"/>
                <w:spacing w:val="-6"/>
                <w:szCs w:val="28"/>
              </w:rPr>
              <w:t>просроченной</w:t>
            </w:r>
            <w:r w:rsidRPr="00E27618">
              <w:rPr>
                <w:rFonts w:cs="Times New Roman"/>
                <w:szCs w:val="28"/>
              </w:rPr>
              <w:t xml:space="preserve"> дебиторской и кредиторской задолженностей по муниципальным учреждениям и организациям БМР СК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90A5D" w:rsidRPr="00E27618" w:rsidRDefault="00C90A5D" w:rsidP="00D331FB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Финансовое управление</w:t>
            </w:r>
          </w:p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АБМР СК</w:t>
            </w:r>
          </w:p>
          <w:p w:rsidR="00C90A5D" w:rsidRPr="00E27618" w:rsidRDefault="00C90A5D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FF34B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На основании представленных отчетов главными распорядителями бюджетных средств бюджета  БМР СК  по состоянию на 01 </w:t>
            </w:r>
            <w:r w:rsidR="00FF34BA">
              <w:rPr>
                <w:rFonts w:cs="Times New Roman"/>
                <w:szCs w:val="28"/>
              </w:rPr>
              <w:t>января</w:t>
            </w:r>
            <w:r w:rsidRPr="00E27618">
              <w:rPr>
                <w:rFonts w:cs="Times New Roman"/>
                <w:szCs w:val="28"/>
              </w:rPr>
              <w:t xml:space="preserve"> 201</w:t>
            </w:r>
            <w:r w:rsidR="00FF34BA">
              <w:rPr>
                <w:rFonts w:cs="Times New Roman"/>
                <w:szCs w:val="28"/>
              </w:rPr>
              <w:t>8</w:t>
            </w:r>
            <w:r w:rsidRPr="00E27618">
              <w:rPr>
                <w:rFonts w:cs="Times New Roman"/>
                <w:szCs w:val="28"/>
              </w:rPr>
              <w:t xml:space="preserve"> года просроченная дебиторская и кредиторская задолженность </w:t>
            </w:r>
            <w:r w:rsidRPr="00E27618">
              <w:rPr>
                <w:rFonts w:cs="Times New Roman"/>
                <w:spacing w:val="-6"/>
                <w:szCs w:val="28"/>
              </w:rPr>
              <w:t>в муниципальных учреждениях  БМР СК отсутствует.</w:t>
            </w:r>
          </w:p>
        </w:tc>
      </w:tr>
      <w:tr w:rsidR="00C90A5D" w:rsidRPr="00E27618" w:rsidTr="00596D1D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C90A5D" w:rsidRPr="00E27618" w:rsidRDefault="00C90A5D" w:rsidP="008D2B74">
            <w:pPr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lastRenderedPageBreak/>
              <w:t>21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C90A5D" w:rsidRPr="00E27618" w:rsidRDefault="00C90A5D" w:rsidP="0019074A">
            <w:pPr>
              <w:jc w:val="both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Обеспечить </w:t>
            </w:r>
            <w:proofErr w:type="gramStart"/>
            <w:r w:rsidRPr="00E27618">
              <w:rPr>
                <w:rFonts w:cs="Times New Roman"/>
                <w:szCs w:val="28"/>
              </w:rPr>
              <w:t>контроль за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постановкой на учет плательщиков</w:t>
            </w:r>
          </w:p>
          <w:p w:rsidR="00C90A5D" w:rsidRPr="00E27618" w:rsidRDefault="00C90A5D" w:rsidP="0019074A">
            <w:pPr>
              <w:jc w:val="both"/>
              <w:rPr>
                <w:rFonts w:cs="Times New Roman"/>
                <w:szCs w:val="28"/>
                <w:highlight w:val="yellow"/>
              </w:rPr>
            </w:pPr>
            <w:proofErr w:type="gramStart"/>
            <w:r w:rsidRPr="00E27618">
              <w:rPr>
                <w:rFonts w:cs="Times New Roman"/>
                <w:szCs w:val="28"/>
              </w:rPr>
              <w:t>осуществляющих</w:t>
            </w:r>
            <w:proofErr w:type="gramEnd"/>
            <w:r w:rsidRPr="00E27618">
              <w:rPr>
                <w:rFonts w:cs="Times New Roman"/>
                <w:szCs w:val="28"/>
              </w:rPr>
              <w:t xml:space="preserve"> предпринимательскую деятельность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C90A5D" w:rsidRPr="00E27618" w:rsidRDefault="00C90A5D" w:rsidP="008D2B74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E27618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E27618">
              <w:rPr>
                <w:rFonts w:eastAsia="Times New Roman" w:cs="Times New Roman"/>
                <w:szCs w:val="28"/>
              </w:rPr>
              <w:t xml:space="preserve"> </w:t>
            </w:r>
            <w:r w:rsidRPr="00E27618">
              <w:rPr>
                <w:rFonts w:cs="Times New Roman"/>
                <w:szCs w:val="28"/>
              </w:rPr>
              <w:t>АБМР СК</w:t>
            </w:r>
          </w:p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отдел </w:t>
            </w:r>
            <w:proofErr w:type="spellStart"/>
            <w:r w:rsidRPr="00E27618">
              <w:rPr>
                <w:rFonts w:cs="Times New Roman"/>
                <w:szCs w:val="28"/>
              </w:rPr>
              <w:t>экономичес</w:t>
            </w:r>
            <w:proofErr w:type="spellEnd"/>
          </w:p>
          <w:p w:rsidR="00C90A5D" w:rsidRPr="00E27618" w:rsidRDefault="00C90A5D" w:rsidP="008D2B74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кого развития АБМР СК</w:t>
            </w:r>
          </w:p>
          <w:p w:rsidR="00C90A5D" w:rsidRPr="00E27618" w:rsidRDefault="00C90A5D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90A5D" w:rsidRPr="00E27618" w:rsidRDefault="00C90A5D" w:rsidP="0043009F">
            <w:pPr>
              <w:pStyle w:val="aa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Межведомственной комиссией по профилактике нарушений трудовых прав работников </w:t>
            </w:r>
            <w:proofErr w:type="gramStart"/>
            <w:r w:rsidRPr="00E27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работодателями, осуществляющими производственную деятельность на территории Благодарненского района 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Ставропольского края с целью выявления неформально работающих граждан проведено</w:t>
            </w:r>
            <w:proofErr w:type="gramEnd"/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мониторинговых рейда.</w:t>
            </w:r>
          </w:p>
          <w:p w:rsidR="00C90A5D" w:rsidRPr="00E27618" w:rsidRDefault="00C90A5D" w:rsidP="0043009F">
            <w:pPr>
              <w:pStyle w:val="aa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76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FF34BA" w:rsidRPr="00202212" w:rsidRDefault="00FF34BA" w:rsidP="00FF34BA">
            <w:pPr>
              <w:pStyle w:val="aa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 2017 год </w:t>
            </w:r>
            <w:r w:rsidRPr="0020221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проведенная работа позволила официально трудоустроить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1509 человек, из них 208 </w:t>
            </w:r>
            <w:r w:rsidRPr="00202212"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индивидуальных предпринимателей.</w:t>
            </w:r>
          </w:p>
          <w:p w:rsidR="00C90A5D" w:rsidRPr="00E27618" w:rsidRDefault="00C90A5D" w:rsidP="0043009F">
            <w:pPr>
              <w:ind w:firstLine="318"/>
              <w:jc w:val="both"/>
              <w:rPr>
                <w:rFonts w:cs="Times New Roman"/>
                <w:szCs w:val="28"/>
              </w:rPr>
            </w:pPr>
          </w:p>
        </w:tc>
      </w:tr>
    </w:tbl>
    <w:tbl>
      <w:tblPr>
        <w:tblW w:w="14567" w:type="dxa"/>
        <w:tblLook w:val="01E0" w:firstRow="1" w:lastRow="1" w:firstColumn="1" w:lastColumn="1" w:noHBand="0" w:noVBand="0"/>
      </w:tblPr>
      <w:tblGrid>
        <w:gridCol w:w="7054"/>
        <w:gridCol w:w="7513"/>
      </w:tblGrid>
      <w:tr w:rsidR="00DB4970" w:rsidRPr="00E27618" w:rsidTr="00E27618">
        <w:trPr>
          <w:trHeight w:val="1746"/>
        </w:trPr>
        <w:tc>
          <w:tcPr>
            <w:tcW w:w="7054" w:type="dxa"/>
          </w:tcPr>
          <w:p w:rsidR="003A79B7" w:rsidRPr="00E27618" w:rsidRDefault="003A79B7" w:rsidP="0028327A">
            <w:pPr>
              <w:rPr>
                <w:rFonts w:cs="Times New Roman"/>
                <w:szCs w:val="28"/>
              </w:rPr>
            </w:pPr>
          </w:p>
          <w:p w:rsidR="003A79B7" w:rsidRPr="00E27618" w:rsidRDefault="003A79B7" w:rsidP="0028327A">
            <w:pPr>
              <w:rPr>
                <w:rFonts w:cs="Times New Roman"/>
                <w:szCs w:val="28"/>
              </w:rPr>
            </w:pPr>
          </w:p>
          <w:p w:rsidR="00DB4970" w:rsidRPr="00E27618" w:rsidRDefault="0043009F" w:rsidP="0043009F">
            <w:pPr>
              <w:spacing w:line="240" w:lineRule="exact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>Н</w:t>
            </w:r>
            <w:r w:rsidR="00DB4970" w:rsidRPr="00E27618">
              <w:rPr>
                <w:rFonts w:cs="Times New Roman"/>
                <w:szCs w:val="28"/>
              </w:rPr>
              <w:t xml:space="preserve">ачальник отдела </w:t>
            </w:r>
            <w:r w:rsidR="003655F2" w:rsidRPr="00E27618">
              <w:rPr>
                <w:rFonts w:cs="Times New Roman"/>
                <w:szCs w:val="28"/>
              </w:rPr>
              <w:t xml:space="preserve">экономического развития </w:t>
            </w:r>
            <w:r w:rsidR="00DB4970" w:rsidRPr="00E27618">
              <w:rPr>
                <w:rFonts w:cs="Times New Roman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7513" w:type="dxa"/>
          </w:tcPr>
          <w:p w:rsidR="00DB4970" w:rsidRPr="00E27618" w:rsidRDefault="00DB4970" w:rsidP="0028327A">
            <w:pPr>
              <w:jc w:val="right"/>
              <w:rPr>
                <w:rFonts w:cs="Times New Roman"/>
                <w:szCs w:val="28"/>
              </w:rPr>
            </w:pPr>
          </w:p>
          <w:p w:rsidR="003A79B7" w:rsidRPr="00E27618" w:rsidRDefault="003A79B7" w:rsidP="00734BBB">
            <w:pPr>
              <w:jc w:val="right"/>
              <w:rPr>
                <w:rFonts w:cs="Times New Roman"/>
                <w:szCs w:val="28"/>
              </w:rPr>
            </w:pPr>
          </w:p>
          <w:p w:rsidR="003A79B7" w:rsidRPr="00E27618" w:rsidRDefault="003A79B7" w:rsidP="00734BBB">
            <w:pPr>
              <w:jc w:val="right"/>
              <w:rPr>
                <w:rFonts w:cs="Times New Roman"/>
                <w:szCs w:val="28"/>
              </w:rPr>
            </w:pPr>
          </w:p>
          <w:p w:rsidR="00612D67" w:rsidRPr="00E27618" w:rsidRDefault="00612D67" w:rsidP="00612D67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                                                   </w:t>
            </w:r>
          </w:p>
          <w:p w:rsidR="00DB4970" w:rsidRPr="00E27618" w:rsidRDefault="00612D67" w:rsidP="0043009F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E27618">
              <w:rPr>
                <w:rFonts w:cs="Times New Roman"/>
                <w:szCs w:val="28"/>
              </w:rPr>
              <w:t xml:space="preserve">                                                 </w:t>
            </w:r>
            <w:r w:rsidR="0043009F" w:rsidRPr="00E27618">
              <w:rPr>
                <w:rFonts w:cs="Times New Roman"/>
                <w:szCs w:val="28"/>
              </w:rPr>
              <w:t xml:space="preserve">                     </w:t>
            </w:r>
            <w:r w:rsidRPr="00E27618">
              <w:rPr>
                <w:rFonts w:cs="Times New Roman"/>
                <w:szCs w:val="28"/>
              </w:rPr>
              <w:t xml:space="preserve">  Н.</w:t>
            </w:r>
            <w:r w:rsidR="0043009F" w:rsidRPr="00E27618">
              <w:rPr>
                <w:rFonts w:cs="Times New Roman"/>
                <w:szCs w:val="28"/>
              </w:rPr>
              <w:t>Д. Федюнина</w:t>
            </w:r>
          </w:p>
        </w:tc>
      </w:tr>
    </w:tbl>
    <w:p w:rsidR="00FF4B27" w:rsidRPr="0028327A" w:rsidRDefault="00FF4B27" w:rsidP="0043009F">
      <w:pPr>
        <w:jc w:val="center"/>
        <w:rPr>
          <w:rFonts w:cs="Times New Roman"/>
          <w:szCs w:val="28"/>
        </w:rPr>
      </w:pPr>
    </w:p>
    <w:sectPr w:rsidR="00FF4B27" w:rsidRPr="0028327A" w:rsidSect="00F10C56">
      <w:headerReference w:type="first" r:id="rId9"/>
      <w:pgSz w:w="16838" w:h="11906" w:orient="landscape"/>
      <w:pgMar w:top="993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2E" w:rsidRDefault="009F6F2E" w:rsidP="00703E70">
      <w:r>
        <w:separator/>
      </w:r>
    </w:p>
  </w:endnote>
  <w:endnote w:type="continuationSeparator" w:id="0">
    <w:p w:rsidR="009F6F2E" w:rsidRDefault="009F6F2E" w:rsidP="007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2E" w:rsidRDefault="009F6F2E" w:rsidP="00703E70">
      <w:r>
        <w:separator/>
      </w:r>
    </w:p>
  </w:footnote>
  <w:footnote w:type="continuationSeparator" w:id="0">
    <w:p w:rsidR="009F6F2E" w:rsidRDefault="009F6F2E" w:rsidP="0070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0" w:rsidRDefault="00DB4970">
    <w:pPr>
      <w:pStyle w:val="a6"/>
      <w:jc w:val="right"/>
    </w:pPr>
  </w:p>
  <w:p w:rsidR="00DB4970" w:rsidRDefault="00DB49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CD46"/>
    <w:lvl w:ilvl="0">
      <w:numFmt w:val="bullet"/>
      <w:lvlText w:val="*"/>
      <w:lvlJc w:val="left"/>
    </w:lvl>
  </w:abstractNum>
  <w:abstractNum w:abstractNumId="1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9050B27"/>
    <w:multiLevelType w:val="hybridMultilevel"/>
    <w:tmpl w:val="0E38CD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5"/>
    <w:rsid w:val="00000879"/>
    <w:rsid w:val="0000132B"/>
    <w:rsid w:val="00003D2A"/>
    <w:rsid w:val="000044EE"/>
    <w:rsid w:val="000057C0"/>
    <w:rsid w:val="000145B3"/>
    <w:rsid w:val="0001461B"/>
    <w:rsid w:val="00015FBA"/>
    <w:rsid w:val="00017399"/>
    <w:rsid w:val="00023C80"/>
    <w:rsid w:val="00024243"/>
    <w:rsid w:val="00027920"/>
    <w:rsid w:val="00030E36"/>
    <w:rsid w:val="00031EE0"/>
    <w:rsid w:val="00033CA0"/>
    <w:rsid w:val="00034A64"/>
    <w:rsid w:val="00043B4B"/>
    <w:rsid w:val="000462A1"/>
    <w:rsid w:val="000467F9"/>
    <w:rsid w:val="00047539"/>
    <w:rsid w:val="00047713"/>
    <w:rsid w:val="000516D9"/>
    <w:rsid w:val="000575A3"/>
    <w:rsid w:val="000631DC"/>
    <w:rsid w:val="0006435C"/>
    <w:rsid w:val="00066402"/>
    <w:rsid w:val="00070634"/>
    <w:rsid w:val="00072359"/>
    <w:rsid w:val="00074845"/>
    <w:rsid w:val="000770DA"/>
    <w:rsid w:val="00077276"/>
    <w:rsid w:val="000849AA"/>
    <w:rsid w:val="000867A7"/>
    <w:rsid w:val="00086E3A"/>
    <w:rsid w:val="0009059E"/>
    <w:rsid w:val="00091F57"/>
    <w:rsid w:val="0009208A"/>
    <w:rsid w:val="0009536D"/>
    <w:rsid w:val="000970CE"/>
    <w:rsid w:val="000975D5"/>
    <w:rsid w:val="000A138D"/>
    <w:rsid w:val="000A22C7"/>
    <w:rsid w:val="000A25FF"/>
    <w:rsid w:val="000A32EE"/>
    <w:rsid w:val="000A4F07"/>
    <w:rsid w:val="000B0E13"/>
    <w:rsid w:val="000B1CB7"/>
    <w:rsid w:val="000B5075"/>
    <w:rsid w:val="000B5A62"/>
    <w:rsid w:val="000C4C5D"/>
    <w:rsid w:val="000C601B"/>
    <w:rsid w:val="000C6467"/>
    <w:rsid w:val="000D1246"/>
    <w:rsid w:val="000D7473"/>
    <w:rsid w:val="000E16F6"/>
    <w:rsid w:val="000F2FF8"/>
    <w:rsid w:val="000F411F"/>
    <w:rsid w:val="000F5C7C"/>
    <w:rsid w:val="00100464"/>
    <w:rsid w:val="00102B81"/>
    <w:rsid w:val="001051E9"/>
    <w:rsid w:val="00107C84"/>
    <w:rsid w:val="001141B0"/>
    <w:rsid w:val="00114D4B"/>
    <w:rsid w:val="0011507D"/>
    <w:rsid w:val="00115FF2"/>
    <w:rsid w:val="00116420"/>
    <w:rsid w:val="00121EDD"/>
    <w:rsid w:val="0012418A"/>
    <w:rsid w:val="0012632E"/>
    <w:rsid w:val="0012742B"/>
    <w:rsid w:val="00130419"/>
    <w:rsid w:val="00130C1F"/>
    <w:rsid w:val="00131A76"/>
    <w:rsid w:val="00132552"/>
    <w:rsid w:val="00132B87"/>
    <w:rsid w:val="001338ED"/>
    <w:rsid w:val="00137BCA"/>
    <w:rsid w:val="00141713"/>
    <w:rsid w:val="001463DA"/>
    <w:rsid w:val="001469BB"/>
    <w:rsid w:val="00147101"/>
    <w:rsid w:val="00162207"/>
    <w:rsid w:val="00162C36"/>
    <w:rsid w:val="0016308D"/>
    <w:rsid w:val="0016378C"/>
    <w:rsid w:val="00163D3D"/>
    <w:rsid w:val="0016560D"/>
    <w:rsid w:val="00166FAC"/>
    <w:rsid w:val="001758A3"/>
    <w:rsid w:val="00182A1C"/>
    <w:rsid w:val="001839A7"/>
    <w:rsid w:val="001854DF"/>
    <w:rsid w:val="001873F8"/>
    <w:rsid w:val="0019074A"/>
    <w:rsid w:val="0019122D"/>
    <w:rsid w:val="00191E1A"/>
    <w:rsid w:val="0019216D"/>
    <w:rsid w:val="00192E7D"/>
    <w:rsid w:val="00193E11"/>
    <w:rsid w:val="0019550A"/>
    <w:rsid w:val="0019567C"/>
    <w:rsid w:val="00195B44"/>
    <w:rsid w:val="001A41D2"/>
    <w:rsid w:val="001A5A4E"/>
    <w:rsid w:val="001A611C"/>
    <w:rsid w:val="001A7642"/>
    <w:rsid w:val="001B5E7B"/>
    <w:rsid w:val="001C3D54"/>
    <w:rsid w:val="001C4BB7"/>
    <w:rsid w:val="001C5584"/>
    <w:rsid w:val="001C700F"/>
    <w:rsid w:val="001D1239"/>
    <w:rsid w:val="001D18B7"/>
    <w:rsid w:val="001E053B"/>
    <w:rsid w:val="001E10E7"/>
    <w:rsid w:val="001E34B6"/>
    <w:rsid w:val="001E3C7F"/>
    <w:rsid w:val="001F0170"/>
    <w:rsid w:val="001F0210"/>
    <w:rsid w:val="001F02A9"/>
    <w:rsid w:val="001F0D61"/>
    <w:rsid w:val="001F720D"/>
    <w:rsid w:val="00200FD6"/>
    <w:rsid w:val="00202C7D"/>
    <w:rsid w:val="00205B25"/>
    <w:rsid w:val="00206B4B"/>
    <w:rsid w:val="00211D59"/>
    <w:rsid w:val="00212106"/>
    <w:rsid w:val="00213177"/>
    <w:rsid w:val="00213BBB"/>
    <w:rsid w:val="00215459"/>
    <w:rsid w:val="002176B3"/>
    <w:rsid w:val="00217BB9"/>
    <w:rsid w:val="0022064E"/>
    <w:rsid w:val="00223D21"/>
    <w:rsid w:val="00224672"/>
    <w:rsid w:val="00225D5C"/>
    <w:rsid w:val="0022627B"/>
    <w:rsid w:val="0022631B"/>
    <w:rsid w:val="00230323"/>
    <w:rsid w:val="00230EF7"/>
    <w:rsid w:val="0023373E"/>
    <w:rsid w:val="00233ABF"/>
    <w:rsid w:val="00233C58"/>
    <w:rsid w:val="00234CFF"/>
    <w:rsid w:val="00234D64"/>
    <w:rsid w:val="00236156"/>
    <w:rsid w:val="002376EE"/>
    <w:rsid w:val="002418A3"/>
    <w:rsid w:val="00242A05"/>
    <w:rsid w:val="00242FBF"/>
    <w:rsid w:val="002432FF"/>
    <w:rsid w:val="0024380B"/>
    <w:rsid w:val="00251B8F"/>
    <w:rsid w:val="00254F2E"/>
    <w:rsid w:val="00255612"/>
    <w:rsid w:val="00257C4B"/>
    <w:rsid w:val="00257E0C"/>
    <w:rsid w:val="002614C9"/>
    <w:rsid w:val="00270552"/>
    <w:rsid w:val="002708D8"/>
    <w:rsid w:val="00273222"/>
    <w:rsid w:val="002772CD"/>
    <w:rsid w:val="00280D05"/>
    <w:rsid w:val="00280E6C"/>
    <w:rsid w:val="0028327A"/>
    <w:rsid w:val="002858CF"/>
    <w:rsid w:val="002859A5"/>
    <w:rsid w:val="00285B4B"/>
    <w:rsid w:val="002952A7"/>
    <w:rsid w:val="0029696E"/>
    <w:rsid w:val="00296991"/>
    <w:rsid w:val="002A058B"/>
    <w:rsid w:val="002A07BD"/>
    <w:rsid w:val="002A24EE"/>
    <w:rsid w:val="002A4531"/>
    <w:rsid w:val="002A7468"/>
    <w:rsid w:val="002B35AB"/>
    <w:rsid w:val="002B7EB1"/>
    <w:rsid w:val="002C22AC"/>
    <w:rsid w:val="002C22AF"/>
    <w:rsid w:val="002C2FDF"/>
    <w:rsid w:val="002C380D"/>
    <w:rsid w:val="002C5D73"/>
    <w:rsid w:val="002D121C"/>
    <w:rsid w:val="002D4AAB"/>
    <w:rsid w:val="002D4C32"/>
    <w:rsid w:val="002D69A1"/>
    <w:rsid w:val="002D77FF"/>
    <w:rsid w:val="002E1108"/>
    <w:rsid w:val="002E5487"/>
    <w:rsid w:val="002E59EC"/>
    <w:rsid w:val="002F397D"/>
    <w:rsid w:val="002F4C53"/>
    <w:rsid w:val="002F4E13"/>
    <w:rsid w:val="002F5DD8"/>
    <w:rsid w:val="002F6A77"/>
    <w:rsid w:val="00300753"/>
    <w:rsid w:val="00302C88"/>
    <w:rsid w:val="00302D9D"/>
    <w:rsid w:val="0030337A"/>
    <w:rsid w:val="0030349C"/>
    <w:rsid w:val="00304D7A"/>
    <w:rsid w:val="00305589"/>
    <w:rsid w:val="0030704C"/>
    <w:rsid w:val="003134BD"/>
    <w:rsid w:val="00314808"/>
    <w:rsid w:val="0032027B"/>
    <w:rsid w:val="00320F87"/>
    <w:rsid w:val="00323E3D"/>
    <w:rsid w:val="003250BB"/>
    <w:rsid w:val="0032757B"/>
    <w:rsid w:val="00333CE9"/>
    <w:rsid w:val="00342C6A"/>
    <w:rsid w:val="003441AD"/>
    <w:rsid w:val="00346D19"/>
    <w:rsid w:val="00347BA2"/>
    <w:rsid w:val="00350608"/>
    <w:rsid w:val="003521CD"/>
    <w:rsid w:val="003525BB"/>
    <w:rsid w:val="00355A5F"/>
    <w:rsid w:val="00361183"/>
    <w:rsid w:val="00362F82"/>
    <w:rsid w:val="003655F2"/>
    <w:rsid w:val="00366F4D"/>
    <w:rsid w:val="00370A2C"/>
    <w:rsid w:val="00370C09"/>
    <w:rsid w:val="003714C6"/>
    <w:rsid w:val="00371A5A"/>
    <w:rsid w:val="0037393D"/>
    <w:rsid w:val="00377870"/>
    <w:rsid w:val="00380229"/>
    <w:rsid w:val="00380232"/>
    <w:rsid w:val="003820A3"/>
    <w:rsid w:val="003862C5"/>
    <w:rsid w:val="00386ADD"/>
    <w:rsid w:val="00387A8B"/>
    <w:rsid w:val="00393680"/>
    <w:rsid w:val="00396A1B"/>
    <w:rsid w:val="003A10CC"/>
    <w:rsid w:val="003A1D3E"/>
    <w:rsid w:val="003A1F68"/>
    <w:rsid w:val="003A2766"/>
    <w:rsid w:val="003A4713"/>
    <w:rsid w:val="003A79B7"/>
    <w:rsid w:val="003B29AC"/>
    <w:rsid w:val="003B2E47"/>
    <w:rsid w:val="003B403D"/>
    <w:rsid w:val="003B5AB5"/>
    <w:rsid w:val="003C15BE"/>
    <w:rsid w:val="003C214C"/>
    <w:rsid w:val="003D22C2"/>
    <w:rsid w:val="003D6A40"/>
    <w:rsid w:val="003E09C9"/>
    <w:rsid w:val="003E0FA7"/>
    <w:rsid w:val="003E21A3"/>
    <w:rsid w:val="003F1E8E"/>
    <w:rsid w:val="003F1EB5"/>
    <w:rsid w:val="003F1F3D"/>
    <w:rsid w:val="003F23C1"/>
    <w:rsid w:val="003F2608"/>
    <w:rsid w:val="003F6C90"/>
    <w:rsid w:val="003F6E5D"/>
    <w:rsid w:val="00400345"/>
    <w:rsid w:val="00400D3B"/>
    <w:rsid w:val="00402086"/>
    <w:rsid w:val="004033C2"/>
    <w:rsid w:val="004041C4"/>
    <w:rsid w:val="004068CF"/>
    <w:rsid w:val="00407BEC"/>
    <w:rsid w:val="0041016C"/>
    <w:rsid w:val="00410567"/>
    <w:rsid w:val="0041061E"/>
    <w:rsid w:val="004127FD"/>
    <w:rsid w:val="00413AF0"/>
    <w:rsid w:val="00415EA8"/>
    <w:rsid w:val="004161C4"/>
    <w:rsid w:val="00417A36"/>
    <w:rsid w:val="0042022B"/>
    <w:rsid w:val="0042085A"/>
    <w:rsid w:val="00422A95"/>
    <w:rsid w:val="0043009F"/>
    <w:rsid w:val="00433D3F"/>
    <w:rsid w:val="004351E4"/>
    <w:rsid w:val="00437B74"/>
    <w:rsid w:val="00443AC2"/>
    <w:rsid w:val="004440E6"/>
    <w:rsid w:val="004440EB"/>
    <w:rsid w:val="004441D9"/>
    <w:rsid w:val="00444315"/>
    <w:rsid w:val="004461B1"/>
    <w:rsid w:val="00446257"/>
    <w:rsid w:val="0044729B"/>
    <w:rsid w:val="0045302C"/>
    <w:rsid w:val="004568CE"/>
    <w:rsid w:val="0046145F"/>
    <w:rsid w:val="00465FE5"/>
    <w:rsid w:val="004678A8"/>
    <w:rsid w:val="0047143E"/>
    <w:rsid w:val="0047652B"/>
    <w:rsid w:val="0047710F"/>
    <w:rsid w:val="00477D8F"/>
    <w:rsid w:val="0048009F"/>
    <w:rsid w:val="0048038D"/>
    <w:rsid w:val="00481DAC"/>
    <w:rsid w:val="00486D90"/>
    <w:rsid w:val="00486D98"/>
    <w:rsid w:val="00490225"/>
    <w:rsid w:val="0049153D"/>
    <w:rsid w:val="00493F2E"/>
    <w:rsid w:val="004A09CC"/>
    <w:rsid w:val="004A1177"/>
    <w:rsid w:val="004A2A1E"/>
    <w:rsid w:val="004A3437"/>
    <w:rsid w:val="004A5916"/>
    <w:rsid w:val="004A685B"/>
    <w:rsid w:val="004B0358"/>
    <w:rsid w:val="004B251D"/>
    <w:rsid w:val="004B3054"/>
    <w:rsid w:val="004B440A"/>
    <w:rsid w:val="004B580E"/>
    <w:rsid w:val="004B6AB4"/>
    <w:rsid w:val="004C1A25"/>
    <w:rsid w:val="004C276D"/>
    <w:rsid w:val="004C28ED"/>
    <w:rsid w:val="004C2A6E"/>
    <w:rsid w:val="004C2E02"/>
    <w:rsid w:val="004D5B45"/>
    <w:rsid w:val="004D7179"/>
    <w:rsid w:val="004E04B4"/>
    <w:rsid w:val="004E0B8A"/>
    <w:rsid w:val="004E1D98"/>
    <w:rsid w:val="004E2271"/>
    <w:rsid w:val="004E3934"/>
    <w:rsid w:val="004E56DC"/>
    <w:rsid w:val="004E590C"/>
    <w:rsid w:val="004E6B56"/>
    <w:rsid w:val="004F0400"/>
    <w:rsid w:val="004F1EC2"/>
    <w:rsid w:val="004F4356"/>
    <w:rsid w:val="004F7DC9"/>
    <w:rsid w:val="004F7F04"/>
    <w:rsid w:val="00501E86"/>
    <w:rsid w:val="005021B6"/>
    <w:rsid w:val="00502621"/>
    <w:rsid w:val="005105A3"/>
    <w:rsid w:val="0051468D"/>
    <w:rsid w:val="00515D6C"/>
    <w:rsid w:val="00517000"/>
    <w:rsid w:val="00520362"/>
    <w:rsid w:val="00521AA5"/>
    <w:rsid w:val="005232A0"/>
    <w:rsid w:val="00531959"/>
    <w:rsid w:val="00535914"/>
    <w:rsid w:val="005374E0"/>
    <w:rsid w:val="00537793"/>
    <w:rsid w:val="00541008"/>
    <w:rsid w:val="00545AE9"/>
    <w:rsid w:val="00551C9F"/>
    <w:rsid w:val="00552CED"/>
    <w:rsid w:val="00552D79"/>
    <w:rsid w:val="0055779B"/>
    <w:rsid w:val="00560220"/>
    <w:rsid w:val="00561035"/>
    <w:rsid w:val="005652D8"/>
    <w:rsid w:val="005707AE"/>
    <w:rsid w:val="00571DB3"/>
    <w:rsid w:val="005727F3"/>
    <w:rsid w:val="0057339F"/>
    <w:rsid w:val="00573584"/>
    <w:rsid w:val="00576D55"/>
    <w:rsid w:val="00581972"/>
    <w:rsid w:val="00581E6A"/>
    <w:rsid w:val="00581FDC"/>
    <w:rsid w:val="00584112"/>
    <w:rsid w:val="00584635"/>
    <w:rsid w:val="005861C0"/>
    <w:rsid w:val="0059077A"/>
    <w:rsid w:val="00591605"/>
    <w:rsid w:val="00591B93"/>
    <w:rsid w:val="00593EEC"/>
    <w:rsid w:val="00596BFE"/>
    <w:rsid w:val="00596D1D"/>
    <w:rsid w:val="005A0A20"/>
    <w:rsid w:val="005A6379"/>
    <w:rsid w:val="005B2974"/>
    <w:rsid w:val="005B398C"/>
    <w:rsid w:val="005B43C2"/>
    <w:rsid w:val="005B46B3"/>
    <w:rsid w:val="005C048C"/>
    <w:rsid w:val="005C16D2"/>
    <w:rsid w:val="005C2755"/>
    <w:rsid w:val="005C507B"/>
    <w:rsid w:val="005E13B3"/>
    <w:rsid w:val="005E5680"/>
    <w:rsid w:val="005E692C"/>
    <w:rsid w:val="005F0074"/>
    <w:rsid w:val="005F0408"/>
    <w:rsid w:val="005F3183"/>
    <w:rsid w:val="00600BE7"/>
    <w:rsid w:val="00600D32"/>
    <w:rsid w:val="0060428E"/>
    <w:rsid w:val="00604643"/>
    <w:rsid w:val="006049D5"/>
    <w:rsid w:val="00612D67"/>
    <w:rsid w:val="006223AA"/>
    <w:rsid w:val="00622DC1"/>
    <w:rsid w:val="0062400B"/>
    <w:rsid w:val="00625021"/>
    <w:rsid w:val="006277DA"/>
    <w:rsid w:val="0063136A"/>
    <w:rsid w:val="00632418"/>
    <w:rsid w:val="00633763"/>
    <w:rsid w:val="00634CE4"/>
    <w:rsid w:val="0063726B"/>
    <w:rsid w:val="00640A69"/>
    <w:rsid w:val="00641F8D"/>
    <w:rsid w:val="0064288B"/>
    <w:rsid w:val="00644492"/>
    <w:rsid w:val="00644E53"/>
    <w:rsid w:val="006466B6"/>
    <w:rsid w:val="00646F4F"/>
    <w:rsid w:val="006476E8"/>
    <w:rsid w:val="00652ACE"/>
    <w:rsid w:val="006572DB"/>
    <w:rsid w:val="00657D68"/>
    <w:rsid w:val="006602EC"/>
    <w:rsid w:val="00660429"/>
    <w:rsid w:val="00660E8D"/>
    <w:rsid w:val="00666FFE"/>
    <w:rsid w:val="00667D2D"/>
    <w:rsid w:val="00670BC0"/>
    <w:rsid w:val="006837F6"/>
    <w:rsid w:val="00683AAD"/>
    <w:rsid w:val="006909C4"/>
    <w:rsid w:val="00690EDB"/>
    <w:rsid w:val="00692C96"/>
    <w:rsid w:val="00696047"/>
    <w:rsid w:val="006A14A3"/>
    <w:rsid w:val="006A2F2B"/>
    <w:rsid w:val="006A36EC"/>
    <w:rsid w:val="006A718E"/>
    <w:rsid w:val="006B0ECD"/>
    <w:rsid w:val="006B0FA2"/>
    <w:rsid w:val="006B14BB"/>
    <w:rsid w:val="006B547E"/>
    <w:rsid w:val="006C394B"/>
    <w:rsid w:val="006C421E"/>
    <w:rsid w:val="006C5542"/>
    <w:rsid w:val="006C57A5"/>
    <w:rsid w:val="006D148F"/>
    <w:rsid w:val="006D2485"/>
    <w:rsid w:val="006D2734"/>
    <w:rsid w:val="006D45B9"/>
    <w:rsid w:val="006E205D"/>
    <w:rsid w:val="006E38F0"/>
    <w:rsid w:val="006E5D2F"/>
    <w:rsid w:val="006F3AB5"/>
    <w:rsid w:val="006F57F8"/>
    <w:rsid w:val="006F713D"/>
    <w:rsid w:val="006F79F6"/>
    <w:rsid w:val="006F7C93"/>
    <w:rsid w:val="00701290"/>
    <w:rsid w:val="007022A0"/>
    <w:rsid w:val="00702B49"/>
    <w:rsid w:val="00703C48"/>
    <w:rsid w:val="00703E70"/>
    <w:rsid w:val="00707536"/>
    <w:rsid w:val="00711984"/>
    <w:rsid w:val="00713235"/>
    <w:rsid w:val="00716EA8"/>
    <w:rsid w:val="007209CD"/>
    <w:rsid w:val="007234E5"/>
    <w:rsid w:val="00723619"/>
    <w:rsid w:val="00724350"/>
    <w:rsid w:val="00725439"/>
    <w:rsid w:val="00726605"/>
    <w:rsid w:val="00727CE5"/>
    <w:rsid w:val="00730256"/>
    <w:rsid w:val="007309D6"/>
    <w:rsid w:val="00734BBB"/>
    <w:rsid w:val="0073723F"/>
    <w:rsid w:val="0074033B"/>
    <w:rsid w:val="007409DE"/>
    <w:rsid w:val="007468A9"/>
    <w:rsid w:val="007505AB"/>
    <w:rsid w:val="00751F6F"/>
    <w:rsid w:val="00752EF6"/>
    <w:rsid w:val="00755FB9"/>
    <w:rsid w:val="00756949"/>
    <w:rsid w:val="00757FC7"/>
    <w:rsid w:val="007639EA"/>
    <w:rsid w:val="00764B10"/>
    <w:rsid w:val="00766226"/>
    <w:rsid w:val="00771CEB"/>
    <w:rsid w:val="007720FE"/>
    <w:rsid w:val="007726A4"/>
    <w:rsid w:val="00774854"/>
    <w:rsid w:val="00776646"/>
    <w:rsid w:val="00777E43"/>
    <w:rsid w:val="00780ACB"/>
    <w:rsid w:val="007824AD"/>
    <w:rsid w:val="007827E2"/>
    <w:rsid w:val="00783CDD"/>
    <w:rsid w:val="00785E73"/>
    <w:rsid w:val="007860FE"/>
    <w:rsid w:val="00786CE7"/>
    <w:rsid w:val="007870E0"/>
    <w:rsid w:val="00790EDB"/>
    <w:rsid w:val="00791330"/>
    <w:rsid w:val="00791A07"/>
    <w:rsid w:val="0079548F"/>
    <w:rsid w:val="007975FD"/>
    <w:rsid w:val="007A1BD8"/>
    <w:rsid w:val="007A22EC"/>
    <w:rsid w:val="007A4F33"/>
    <w:rsid w:val="007A6A88"/>
    <w:rsid w:val="007A704E"/>
    <w:rsid w:val="007B079D"/>
    <w:rsid w:val="007B0E2F"/>
    <w:rsid w:val="007B2ABF"/>
    <w:rsid w:val="007B3A38"/>
    <w:rsid w:val="007B4F09"/>
    <w:rsid w:val="007C0CFF"/>
    <w:rsid w:val="007C1341"/>
    <w:rsid w:val="007C2CD7"/>
    <w:rsid w:val="007C36E0"/>
    <w:rsid w:val="007C5479"/>
    <w:rsid w:val="007C677B"/>
    <w:rsid w:val="007C6967"/>
    <w:rsid w:val="007C7CCF"/>
    <w:rsid w:val="007D04CB"/>
    <w:rsid w:val="007D1CC0"/>
    <w:rsid w:val="007D6C4E"/>
    <w:rsid w:val="007E39A1"/>
    <w:rsid w:val="007E3AA5"/>
    <w:rsid w:val="007E474F"/>
    <w:rsid w:val="007E6778"/>
    <w:rsid w:val="007F101B"/>
    <w:rsid w:val="007F2A78"/>
    <w:rsid w:val="007F44E6"/>
    <w:rsid w:val="007F52AE"/>
    <w:rsid w:val="007F7EE2"/>
    <w:rsid w:val="008011D7"/>
    <w:rsid w:val="008018AA"/>
    <w:rsid w:val="008022B7"/>
    <w:rsid w:val="0080427D"/>
    <w:rsid w:val="008053FF"/>
    <w:rsid w:val="008146B1"/>
    <w:rsid w:val="00816C71"/>
    <w:rsid w:val="00821D6E"/>
    <w:rsid w:val="0082312B"/>
    <w:rsid w:val="008233C0"/>
    <w:rsid w:val="00824798"/>
    <w:rsid w:val="00826CA1"/>
    <w:rsid w:val="00833992"/>
    <w:rsid w:val="0083671E"/>
    <w:rsid w:val="008463CB"/>
    <w:rsid w:val="008479DE"/>
    <w:rsid w:val="00850FFA"/>
    <w:rsid w:val="00852008"/>
    <w:rsid w:val="008521A8"/>
    <w:rsid w:val="008568BF"/>
    <w:rsid w:val="0085697E"/>
    <w:rsid w:val="00857C08"/>
    <w:rsid w:val="008609A9"/>
    <w:rsid w:val="00861B09"/>
    <w:rsid w:val="00862C9E"/>
    <w:rsid w:val="00871A83"/>
    <w:rsid w:val="00871C78"/>
    <w:rsid w:val="00875A50"/>
    <w:rsid w:val="00876A04"/>
    <w:rsid w:val="00884D89"/>
    <w:rsid w:val="008876C9"/>
    <w:rsid w:val="00887D2F"/>
    <w:rsid w:val="00887EA0"/>
    <w:rsid w:val="00891E54"/>
    <w:rsid w:val="008927B0"/>
    <w:rsid w:val="00893F5E"/>
    <w:rsid w:val="00895AF2"/>
    <w:rsid w:val="00895E6B"/>
    <w:rsid w:val="00896365"/>
    <w:rsid w:val="008B2034"/>
    <w:rsid w:val="008B72B5"/>
    <w:rsid w:val="008C353D"/>
    <w:rsid w:val="008C4B5D"/>
    <w:rsid w:val="008D10F4"/>
    <w:rsid w:val="008D1B5E"/>
    <w:rsid w:val="008D2991"/>
    <w:rsid w:val="008D29C3"/>
    <w:rsid w:val="008D2E1A"/>
    <w:rsid w:val="008D5A8C"/>
    <w:rsid w:val="008D6C23"/>
    <w:rsid w:val="008E2336"/>
    <w:rsid w:val="008E55CB"/>
    <w:rsid w:val="00903677"/>
    <w:rsid w:val="00903A1B"/>
    <w:rsid w:val="009151AD"/>
    <w:rsid w:val="009174DA"/>
    <w:rsid w:val="00921890"/>
    <w:rsid w:val="00922428"/>
    <w:rsid w:val="0092474A"/>
    <w:rsid w:val="00925149"/>
    <w:rsid w:val="00925C12"/>
    <w:rsid w:val="00927A20"/>
    <w:rsid w:val="009302E0"/>
    <w:rsid w:val="009305D7"/>
    <w:rsid w:val="00935221"/>
    <w:rsid w:val="0093601C"/>
    <w:rsid w:val="0093795D"/>
    <w:rsid w:val="00937D74"/>
    <w:rsid w:val="00941AD7"/>
    <w:rsid w:val="0094422C"/>
    <w:rsid w:val="00946E51"/>
    <w:rsid w:val="009523F2"/>
    <w:rsid w:val="00955CEF"/>
    <w:rsid w:val="0095619A"/>
    <w:rsid w:val="00957069"/>
    <w:rsid w:val="00960CA6"/>
    <w:rsid w:val="00961CD8"/>
    <w:rsid w:val="009630F5"/>
    <w:rsid w:val="00965F14"/>
    <w:rsid w:val="009662B2"/>
    <w:rsid w:val="0096652D"/>
    <w:rsid w:val="00967ABA"/>
    <w:rsid w:val="00975143"/>
    <w:rsid w:val="00975876"/>
    <w:rsid w:val="00975961"/>
    <w:rsid w:val="00977E3F"/>
    <w:rsid w:val="009875E9"/>
    <w:rsid w:val="009946F9"/>
    <w:rsid w:val="00994C8C"/>
    <w:rsid w:val="00994C9E"/>
    <w:rsid w:val="009A0645"/>
    <w:rsid w:val="009A29C2"/>
    <w:rsid w:val="009A35D6"/>
    <w:rsid w:val="009A503A"/>
    <w:rsid w:val="009A6E57"/>
    <w:rsid w:val="009B0BE1"/>
    <w:rsid w:val="009B2CCD"/>
    <w:rsid w:val="009B42D8"/>
    <w:rsid w:val="009B5A86"/>
    <w:rsid w:val="009B5C1F"/>
    <w:rsid w:val="009B5FC6"/>
    <w:rsid w:val="009C4704"/>
    <w:rsid w:val="009D287D"/>
    <w:rsid w:val="009D328E"/>
    <w:rsid w:val="009D419A"/>
    <w:rsid w:val="009E1273"/>
    <w:rsid w:val="009E240D"/>
    <w:rsid w:val="009E2A26"/>
    <w:rsid w:val="009E41E4"/>
    <w:rsid w:val="009E7D96"/>
    <w:rsid w:val="009F025D"/>
    <w:rsid w:val="009F132A"/>
    <w:rsid w:val="009F3111"/>
    <w:rsid w:val="009F4BF9"/>
    <w:rsid w:val="009F6766"/>
    <w:rsid w:val="009F6F2E"/>
    <w:rsid w:val="00A0137C"/>
    <w:rsid w:val="00A02F7F"/>
    <w:rsid w:val="00A03FD8"/>
    <w:rsid w:val="00A114BB"/>
    <w:rsid w:val="00A115CC"/>
    <w:rsid w:val="00A12DE4"/>
    <w:rsid w:val="00A166AC"/>
    <w:rsid w:val="00A17463"/>
    <w:rsid w:val="00A202A0"/>
    <w:rsid w:val="00A2578B"/>
    <w:rsid w:val="00A306BC"/>
    <w:rsid w:val="00A317D6"/>
    <w:rsid w:val="00A32218"/>
    <w:rsid w:val="00A35110"/>
    <w:rsid w:val="00A358DE"/>
    <w:rsid w:val="00A3590C"/>
    <w:rsid w:val="00A37653"/>
    <w:rsid w:val="00A4152A"/>
    <w:rsid w:val="00A41A96"/>
    <w:rsid w:val="00A46404"/>
    <w:rsid w:val="00A46F89"/>
    <w:rsid w:val="00A47647"/>
    <w:rsid w:val="00A50118"/>
    <w:rsid w:val="00A513D3"/>
    <w:rsid w:val="00A54844"/>
    <w:rsid w:val="00A613BD"/>
    <w:rsid w:val="00A65650"/>
    <w:rsid w:val="00A72125"/>
    <w:rsid w:val="00A72366"/>
    <w:rsid w:val="00A76322"/>
    <w:rsid w:val="00A771BE"/>
    <w:rsid w:val="00A7725E"/>
    <w:rsid w:val="00A77D5A"/>
    <w:rsid w:val="00A850A1"/>
    <w:rsid w:val="00A856DE"/>
    <w:rsid w:val="00A86DE4"/>
    <w:rsid w:val="00A87FA4"/>
    <w:rsid w:val="00A90085"/>
    <w:rsid w:val="00A923ED"/>
    <w:rsid w:val="00A95544"/>
    <w:rsid w:val="00A97676"/>
    <w:rsid w:val="00AA6119"/>
    <w:rsid w:val="00AA62AA"/>
    <w:rsid w:val="00AA66B1"/>
    <w:rsid w:val="00AA6ACE"/>
    <w:rsid w:val="00AB258C"/>
    <w:rsid w:val="00AB2C50"/>
    <w:rsid w:val="00AB596F"/>
    <w:rsid w:val="00AB5C4F"/>
    <w:rsid w:val="00AC0B82"/>
    <w:rsid w:val="00AC45E2"/>
    <w:rsid w:val="00AC49B0"/>
    <w:rsid w:val="00AC4B1C"/>
    <w:rsid w:val="00AC66C6"/>
    <w:rsid w:val="00AC7C00"/>
    <w:rsid w:val="00AD0B79"/>
    <w:rsid w:val="00AD1418"/>
    <w:rsid w:val="00AD22A3"/>
    <w:rsid w:val="00AD4DF8"/>
    <w:rsid w:val="00AD6A32"/>
    <w:rsid w:val="00AD6DDD"/>
    <w:rsid w:val="00AD7BFE"/>
    <w:rsid w:val="00AE0931"/>
    <w:rsid w:val="00AE0C1C"/>
    <w:rsid w:val="00AE1C50"/>
    <w:rsid w:val="00AE25FA"/>
    <w:rsid w:val="00AE2C8F"/>
    <w:rsid w:val="00AE50D9"/>
    <w:rsid w:val="00AE68AA"/>
    <w:rsid w:val="00AE6E71"/>
    <w:rsid w:val="00AF0715"/>
    <w:rsid w:val="00B02CD8"/>
    <w:rsid w:val="00B04194"/>
    <w:rsid w:val="00B07B92"/>
    <w:rsid w:val="00B07F06"/>
    <w:rsid w:val="00B10168"/>
    <w:rsid w:val="00B10A55"/>
    <w:rsid w:val="00B12CCF"/>
    <w:rsid w:val="00B13C7C"/>
    <w:rsid w:val="00B14C0B"/>
    <w:rsid w:val="00B16045"/>
    <w:rsid w:val="00B20DF4"/>
    <w:rsid w:val="00B216EC"/>
    <w:rsid w:val="00B224C6"/>
    <w:rsid w:val="00B345C8"/>
    <w:rsid w:val="00B36131"/>
    <w:rsid w:val="00B36B96"/>
    <w:rsid w:val="00B37975"/>
    <w:rsid w:val="00B4293D"/>
    <w:rsid w:val="00B4381F"/>
    <w:rsid w:val="00B4657B"/>
    <w:rsid w:val="00B469B0"/>
    <w:rsid w:val="00B575AB"/>
    <w:rsid w:val="00B61EFC"/>
    <w:rsid w:val="00B706CC"/>
    <w:rsid w:val="00B73160"/>
    <w:rsid w:val="00B75154"/>
    <w:rsid w:val="00B75811"/>
    <w:rsid w:val="00B7673B"/>
    <w:rsid w:val="00B77ED8"/>
    <w:rsid w:val="00B80021"/>
    <w:rsid w:val="00B821BB"/>
    <w:rsid w:val="00B82E46"/>
    <w:rsid w:val="00B843BE"/>
    <w:rsid w:val="00B84598"/>
    <w:rsid w:val="00B84B94"/>
    <w:rsid w:val="00B91967"/>
    <w:rsid w:val="00B9488C"/>
    <w:rsid w:val="00B95A32"/>
    <w:rsid w:val="00BA3B55"/>
    <w:rsid w:val="00BB6A12"/>
    <w:rsid w:val="00BB6FAD"/>
    <w:rsid w:val="00BB73DC"/>
    <w:rsid w:val="00BC0CD5"/>
    <w:rsid w:val="00BC28B0"/>
    <w:rsid w:val="00BC2F5C"/>
    <w:rsid w:val="00BC43F4"/>
    <w:rsid w:val="00BC455A"/>
    <w:rsid w:val="00BC6A3E"/>
    <w:rsid w:val="00BD0EA6"/>
    <w:rsid w:val="00BD3843"/>
    <w:rsid w:val="00BD3E39"/>
    <w:rsid w:val="00BD6FE8"/>
    <w:rsid w:val="00BD70D8"/>
    <w:rsid w:val="00BE2B77"/>
    <w:rsid w:val="00BE341E"/>
    <w:rsid w:val="00BE3EA3"/>
    <w:rsid w:val="00BE3F20"/>
    <w:rsid w:val="00BE741F"/>
    <w:rsid w:val="00BF2311"/>
    <w:rsid w:val="00BF464B"/>
    <w:rsid w:val="00BF7A97"/>
    <w:rsid w:val="00C0108B"/>
    <w:rsid w:val="00C01688"/>
    <w:rsid w:val="00C05648"/>
    <w:rsid w:val="00C12F16"/>
    <w:rsid w:val="00C1582E"/>
    <w:rsid w:val="00C2577C"/>
    <w:rsid w:val="00C27E24"/>
    <w:rsid w:val="00C31455"/>
    <w:rsid w:val="00C31BE7"/>
    <w:rsid w:val="00C33878"/>
    <w:rsid w:val="00C3496E"/>
    <w:rsid w:val="00C3624E"/>
    <w:rsid w:val="00C375D3"/>
    <w:rsid w:val="00C408FD"/>
    <w:rsid w:val="00C4168F"/>
    <w:rsid w:val="00C41D95"/>
    <w:rsid w:val="00C42DEA"/>
    <w:rsid w:val="00C44D8D"/>
    <w:rsid w:val="00C472FE"/>
    <w:rsid w:val="00C508E9"/>
    <w:rsid w:val="00C539F0"/>
    <w:rsid w:val="00C54A81"/>
    <w:rsid w:val="00C56513"/>
    <w:rsid w:val="00C652EC"/>
    <w:rsid w:val="00C65DE1"/>
    <w:rsid w:val="00C66BB2"/>
    <w:rsid w:val="00C70D57"/>
    <w:rsid w:val="00C70E42"/>
    <w:rsid w:val="00C71370"/>
    <w:rsid w:val="00C72D0D"/>
    <w:rsid w:val="00C73367"/>
    <w:rsid w:val="00C74C99"/>
    <w:rsid w:val="00C7529A"/>
    <w:rsid w:val="00C76062"/>
    <w:rsid w:val="00C767CA"/>
    <w:rsid w:val="00C802F1"/>
    <w:rsid w:val="00C80CFD"/>
    <w:rsid w:val="00C816D2"/>
    <w:rsid w:val="00C831F1"/>
    <w:rsid w:val="00C83ABF"/>
    <w:rsid w:val="00C90A5D"/>
    <w:rsid w:val="00C918B0"/>
    <w:rsid w:val="00C942AB"/>
    <w:rsid w:val="00C95620"/>
    <w:rsid w:val="00CA42B2"/>
    <w:rsid w:val="00CA54FC"/>
    <w:rsid w:val="00CB11E4"/>
    <w:rsid w:val="00CB278C"/>
    <w:rsid w:val="00CB5DA7"/>
    <w:rsid w:val="00CB7AFF"/>
    <w:rsid w:val="00CC0B50"/>
    <w:rsid w:val="00CC2156"/>
    <w:rsid w:val="00CC3F47"/>
    <w:rsid w:val="00CC465A"/>
    <w:rsid w:val="00CC6396"/>
    <w:rsid w:val="00CC74A3"/>
    <w:rsid w:val="00CC7A18"/>
    <w:rsid w:val="00CD22DA"/>
    <w:rsid w:val="00CD2E46"/>
    <w:rsid w:val="00CD3F06"/>
    <w:rsid w:val="00CD4050"/>
    <w:rsid w:val="00CD5839"/>
    <w:rsid w:val="00CD5A46"/>
    <w:rsid w:val="00CE1A3B"/>
    <w:rsid w:val="00CE2597"/>
    <w:rsid w:val="00CE32EC"/>
    <w:rsid w:val="00CE34D7"/>
    <w:rsid w:val="00CF3527"/>
    <w:rsid w:val="00CF74E6"/>
    <w:rsid w:val="00D014B8"/>
    <w:rsid w:val="00D03453"/>
    <w:rsid w:val="00D0641E"/>
    <w:rsid w:val="00D11109"/>
    <w:rsid w:val="00D118F3"/>
    <w:rsid w:val="00D14AE1"/>
    <w:rsid w:val="00D21956"/>
    <w:rsid w:val="00D228DD"/>
    <w:rsid w:val="00D22B4C"/>
    <w:rsid w:val="00D30FB9"/>
    <w:rsid w:val="00D31B5E"/>
    <w:rsid w:val="00D32218"/>
    <w:rsid w:val="00D331FB"/>
    <w:rsid w:val="00D341C4"/>
    <w:rsid w:val="00D34377"/>
    <w:rsid w:val="00D374EF"/>
    <w:rsid w:val="00D41211"/>
    <w:rsid w:val="00D42873"/>
    <w:rsid w:val="00D43A4E"/>
    <w:rsid w:val="00D46B81"/>
    <w:rsid w:val="00D512ED"/>
    <w:rsid w:val="00D579AB"/>
    <w:rsid w:val="00D60769"/>
    <w:rsid w:val="00D63741"/>
    <w:rsid w:val="00D63DB9"/>
    <w:rsid w:val="00D653EE"/>
    <w:rsid w:val="00D67822"/>
    <w:rsid w:val="00D67F7B"/>
    <w:rsid w:val="00D742D5"/>
    <w:rsid w:val="00D74526"/>
    <w:rsid w:val="00D75548"/>
    <w:rsid w:val="00D765E6"/>
    <w:rsid w:val="00D76AD3"/>
    <w:rsid w:val="00D81D10"/>
    <w:rsid w:val="00D82FDE"/>
    <w:rsid w:val="00D84305"/>
    <w:rsid w:val="00D92FB2"/>
    <w:rsid w:val="00D952A1"/>
    <w:rsid w:val="00D96075"/>
    <w:rsid w:val="00D96995"/>
    <w:rsid w:val="00D97530"/>
    <w:rsid w:val="00D97B27"/>
    <w:rsid w:val="00DA65BD"/>
    <w:rsid w:val="00DB0035"/>
    <w:rsid w:val="00DB288C"/>
    <w:rsid w:val="00DB4970"/>
    <w:rsid w:val="00DC4F65"/>
    <w:rsid w:val="00DC5360"/>
    <w:rsid w:val="00DC6582"/>
    <w:rsid w:val="00DC68AF"/>
    <w:rsid w:val="00DD1A25"/>
    <w:rsid w:val="00DD37D6"/>
    <w:rsid w:val="00DD6A0F"/>
    <w:rsid w:val="00DD7C5E"/>
    <w:rsid w:val="00DE117D"/>
    <w:rsid w:val="00DE45C6"/>
    <w:rsid w:val="00DE7323"/>
    <w:rsid w:val="00DF11E0"/>
    <w:rsid w:val="00E03627"/>
    <w:rsid w:val="00E03C9A"/>
    <w:rsid w:val="00E0693B"/>
    <w:rsid w:val="00E1057E"/>
    <w:rsid w:val="00E13E77"/>
    <w:rsid w:val="00E26C06"/>
    <w:rsid w:val="00E270DC"/>
    <w:rsid w:val="00E27618"/>
    <w:rsid w:val="00E33799"/>
    <w:rsid w:val="00E33A0C"/>
    <w:rsid w:val="00E3653C"/>
    <w:rsid w:val="00E43F40"/>
    <w:rsid w:val="00E46234"/>
    <w:rsid w:val="00E46B18"/>
    <w:rsid w:val="00E50AF6"/>
    <w:rsid w:val="00E50E7E"/>
    <w:rsid w:val="00E52A13"/>
    <w:rsid w:val="00E54F3F"/>
    <w:rsid w:val="00E571A0"/>
    <w:rsid w:val="00E579A5"/>
    <w:rsid w:val="00E60891"/>
    <w:rsid w:val="00E65519"/>
    <w:rsid w:val="00E7053B"/>
    <w:rsid w:val="00E76068"/>
    <w:rsid w:val="00E80E1A"/>
    <w:rsid w:val="00E82055"/>
    <w:rsid w:val="00E8425B"/>
    <w:rsid w:val="00E847BD"/>
    <w:rsid w:val="00E8767E"/>
    <w:rsid w:val="00E9247A"/>
    <w:rsid w:val="00E942B0"/>
    <w:rsid w:val="00E947FA"/>
    <w:rsid w:val="00EA5481"/>
    <w:rsid w:val="00EA60A2"/>
    <w:rsid w:val="00EB119E"/>
    <w:rsid w:val="00EC08D1"/>
    <w:rsid w:val="00EC77BE"/>
    <w:rsid w:val="00EC7D12"/>
    <w:rsid w:val="00ED5583"/>
    <w:rsid w:val="00ED594E"/>
    <w:rsid w:val="00ED5B03"/>
    <w:rsid w:val="00ED5B11"/>
    <w:rsid w:val="00ED6A21"/>
    <w:rsid w:val="00EE03B5"/>
    <w:rsid w:val="00EE0EBB"/>
    <w:rsid w:val="00EE215A"/>
    <w:rsid w:val="00EE3378"/>
    <w:rsid w:val="00EE37A5"/>
    <w:rsid w:val="00EF261E"/>
    <w:rsid w:val="00EF3855"/>
    <w:rsid w:val="00F00068"/>
    <w:rsid w:val="00F028A1"/>
    <w:rsid w:val="00F03C46"/>
    <w:rsid w:val="00F05345"/>
    <w:rsid w:val="00F0560E"/>
    <w:rsid w:val="00F05DB4"/>
    <w:rsid w:val="00F06959"/>
    <w:rsid w:val="00F10C56"/>
    <w:rsid w:val="00F132E3"/>
    <w:rsid w:val="00F166A1"/>
    <w:rsid w:val="00F16EFF"/>
    <w:rsid w:val="00F20883"/>
    <w:rsid w:val="00F23B15"/>
    <w:rsid w:val="00F23ECA"/>
    <w:rsid w:val="00F2524F"/>
    <w:rsid w:val="00F26F9D"/>
    <w:rsid w:val="00F303B2"/>
    <w:rsid w:val="00F30576"/>
    <w:rsid w:val="00F32EFB"/>
    <w:rsid w:val="00F348F7"/>
    <w:rsid w:val="00F358A7"/>
    <w:rsid w:val="00F37F01"/>
    <w:rsid w:val="00F40078"/>
    <w:rsid w:val="00F452D8"/>
    <w:rsid w:val="00F453BF"/>
    <w:rsid w:val="00F46267"/>
    <w:rsid w:val="00F474BA"/>
    <w:rsid w:val="00F475B0"/>
    <w:rsid w:val="00F5211D"/>
    <w:rsid w:val="00F67C97"/>
    <w:rsid w:val="00F67F9E"/>
    <w:rsid w:val="00F7361A"/>
    <w:rsid w:val="00F77B12"/>
    <w:rsid w:val="00F8274B"/>
    <w:rsid w:val="00F83B49"/>
    <w:rsid w:val="00F848A1"/>
    <w:rsid w:val="00F84D75"/>
    <w:rsid w:val="00F8549D"/>
    <w:rsid w:val="00F86B4F"/>
    <w:rsid w:val="00F900A3"/>
    <w:rsid w:val="00F91179"/>
    <w:rsid w:val="00F969EE"/>
    <w:rsid w:val="00FA1476"/>
    <w:rsid w:val="00FA2DC4"/>
    <w:rsid w:val="00FA5AED"/>
    <w:rsid w:val="00FB0AB3"/>
    <w:rsid w:val="00FB47CB"/>
    <w:rsid w:val="00FB619C"/>
    <w:rsid w:val="00FC1BF4"/>
    <w:rsid w:val="00FC2758"/>
    <w:rsid w:val="00FC3158"/>
    <w:rsid w:val="00FC4624"/>
    <w:rsid w:val="00FC4844"/>
    <w:rsid w:val="00FC4D0B"/>
    <w:rsid w:val="00FC604E"/>
    <w:rsid w:val="00FC6B40"/>
    <w:rsid w:val="00FC6FB3"/>
    <w:rsid w:val="00FC74C4"/>
    <w:rsid w:val="00FD0475"/>
    <w:rsid w:val="00FD1ECF"/>
    <w:rsid w:val="00FD3AB6"/>
    <w:rsid w:val="00FD4434"/>
    <w:rsid w:val="00FD5916"/>
    <w:rsid w:val="00FD5938"/>
    <w:rsid w:val="00FD736F"/>
    <w:rsid w:val="00FE0789"/>
    <w:rsid w:val="00FE1B4E"/>
    <w:rsid w:val="00FE568C"/>
    <w:rsid w:val="00FE56D1"/>
    <w:rsid w:val="00FE5D9C"/>
    <w:rsid w:val="00FE66C6"/>
    <w:rsid w:val="00FE6FEA"/>
    <w:rsid w:val="00FE7A31"/>
    <w:rsid w:val="00FE7B15"/>
    <w:rsid w:val="00FE7BD0"/>
    <w:rsid w:val="00FF02B5"/>
    <w:rsid w:val="00FF34BA"/>
    <w:rsid w:val="00FF4B27"/>
    <w:rsid w:val="00FF54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unhideWhenUsed/>
    <w:rsid w:val="009F02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25D"/>
  </w:style>
  <w:style w:type="paragraph" w:styleId="af">
    <w:name w:val="Normal (Web)"/>
    <w:basedOn w:val="a"/>
    <w:unhideWhenUsed/>
    <w:rsid w:val="009F025D"/>
    <w:pPr>
      <w:tabs>
        <w:tab w:val="left" w:pos="708"/>
      </w:tabs>
      <w:spacing w:before="280" w:after="280" w:line="252" w:lineRule="auto"/>
    </w:pPr>
    <w:rPr>
      <w:rFonts w:ascii="Calibri" w:eastAsia="SimSun" w:hAnsi="Calibri" w:cs="Times New Roman"/>
      <w:color w:val="00000A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B2E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9A29C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A29C2"/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4">
    <w:name w:val="Знак Знак Знак Знак 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f5">
    <w:name w:val="Title"/>
    <w:basedOn w:val="aa"/>
    <w:link w:val="af6"/>
    <w:qFormat/>
    <w:rsid w:val="00D6374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rsid w:val="00D63741"/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af7">
    <w:name w:val="Знак Знак"/>
    <w:basedOn w:val="a"/>
    <w:autoRedefine/>
    <w:rsid w:val="00346D19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8">
    <w:name w:val="Знак Знак Знак Знак Знак Знак"/>
    <w:basedOn w:val="a"/>
    <w:autoRedefine/>
    <w:rsid w:val="00346D19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9">
    <w:name w:val="Знак Знак Знак Знак"/>
    <w:basedOn w:val="a"/>
    <w:autoRedefine/>
    <w:rsid w:val="001758A3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a">
    <w:name w:val="Знак Знак Знак Знак Знак Знак"/>
    <w:basedOn w:val="a"/>
    <w:autoRedefine/>
    <w:rsid w:val="001758A3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b">
    <w:name w:val="Знак Знак Знак Знак"/>
    <w:basedOn w:val="a"/>
    <w:autoRedefine/>
    <w:rsid w:val="00FF34BA"/>
    <w:pPr>
      <w:spacing w:after="160" w:line="240" w:lineRule="exact"/>
    </w:pPr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unhideWhenUsed/>
    <w:rsid w:val="009F02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25D"/>
  </w:style>
  <w:style w:type="paragraph" w:styleId="af">
    <w:name w:val="Normal (Web)"/>
    <w:basedOn w:val="a"/>
    <w:unhideWhenUsed/>
    <w:rsid w:val="009F025D"/>
    <w:pPr>
      <w:tabs>
        <w:tab w:val="left" w:pos="708"/>
      </w:tabs>
      <w:spacing w:before="280" w:after="280" w:line="252" w:lineRule="auto"/>
    </w:pPr>
    <w:rPr>
      <w:rFonts w:ascii="Calibri" w:eastAsia="SimSun" w:hAnsi="Calibri" w:cs="Times New Roman"/>
      <w:color w:val="00000A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3B2E4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9A29C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A29C2"/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4">
    <w:name w:val="Знак Знак Знак Знак Знак Знак"/>
    <w:basedOn w:val="a"/>
    <w:autoRedefine/>
    <w:rsid w:val="00B469B0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f5">
    <w:name w:val="Title"/>
    <w:basedOn w:val="aa"/>
    <w:link w:val="af6"/>
    <w:qFormat/>
    <w:rsid w:val="00D6374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rsid w:val="00D63741"/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af7">
    <w:name w:val="Знак Знак"/>
    <w:basedOn w:val="a"/>
    <w:autoRedefine/>
    <w:rsid w:val="00346D19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8">
    <w:name w:val="Знак Знак Знак Знак Знак Знак"/>
    <w:basedOn w:val="a"/>
    <w:autoRedefine/>
    <w:rsid w:val="00346D19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9">
    <w:name w:val="Знак Знак Знак Знак"/>
    <w:basedOn w:val="a"/>
    <w:autoRedefine/>
    <w:rsid w:val="001758A3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a">
    <w:name w:val="Знак Знак Знак Знак Знак Знак"/>
    <w:basedOn w:val="a"/>
    <w:autoRedefine/>
    <w:rsid w:val="001758A3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afb">
    <w:name w:val="Знак Знак Знак Знак"/>
    <w:basedOn w:val="a"/>
    <w:autoRedefine/>
    <w:rsid w:val="00FF34BA"/>
    <w:pPr>
      <w:spacing w:after="160" w:line="240" w:lineRule="exact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60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09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F0A2-F636-4964-8386-732FF972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2018-03-21T05:05:00Z</cp:lastPrinted>
  <dcterms:created xsi:type="dcterms:W3CDTF">2018-06-27T09:07:00Z</dcterms:created>
  <dcterms:modified xsi:type="dcterms:W3CDTF">2018-06-27T09:07:00Z</dcterms:modified>
</cp:coreProperties>
</file>