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8" w:rsidRPr="000E68B8" w:rsidRDefault="006E2348" w:rsidP="006E234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6E2348" w:rsidRPr="000E68B8" w:rsidRDefault="006E2348" w:rsidP="006E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B8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6E2348" w:rsidRPr="000E68B8" w:rsidRDefault="006E2348" w:rsidP="006E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48" w:rsidRPr="004134E0" w:rsidRDefault="006E2348" w:rsidP="006E23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4E0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6E2348" w:rsidRDefault="006E2348" w:rsidP="006E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48" w:rsidRPr="000E68B8" w:rsidRDefault="006E2348" w:rsidP="006E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79"/>
        <w:gridCol w:w="3183"/>
        <w:gridCol w:w="3633"/>
      </w:tblGrid>
      <w:tr w:rsidR="006E2348" w:rsidRPr="000E68B8" w:rsidTr="0046176B">
        <w:tc>
          <w:tcPr>
            <w:tcW w:w="3190" w:type="dxa"/>
            <w:hideMark/>
          </w:tcPr>
          <w:p w:rsidR="006E2348" w:rsidRPr="000E68B8" w:rsidRDefault="006E2348" w:rsidP="00461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190" w:type="dxa"/>
            <w:hideMark/>
          </w:tcPr>
          <w:p w:rsidR="006E2348" w:rsidRPr="000E68B8" w:rsidRDefault="006E2348" w:rsidP="004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6E2348" w:rsidRPr="000E68B8" w:rsidRDefault="006E2348" w:rsidP="00461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68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7A7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063FDA" w:rsidRDefault="00063FDA" w:rsidP="0080045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FDA" w:rsidRPr="002C20E2" w:rsidRDefault="00063FDA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FDA" w:rsidRPr="00A36030" w:rsidRDefault="00063FDA" w:rsidP="00063FDA">
      <w:pPr>
        <w:pStyle w:val="1"/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>
        <w:rPr>
          <w:rFonts w:ascii="Times New Roman" w:hAnsi="Times New Roman" w:cs="Times New Roman"/>
          <w:color w:val="000000"/>
          <w:szCs w:val="32"/>
          <w:lang w:eastAsia="ar-SA"/>
        </w:rPr>
        <w:t>б</w:t>
      </w:r>
      <w:r w:rsidR="00D6784B">
        <w:rPr>
          <w:rFonts w:ascii="Times New Roman" w:hAnsi="Times New Roman" w:cs="Times New Roman"/>
          <w:color w:val="000000"/>
          <w:szCs w:val="32"/>
          <w:lang w:eastAsia="ar-SA"/>
        </w:rPr>
        <w:t xml:space="preserve">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тчет</w:t>
      </w:r>
      <w:r>
        <w:rPr>
          <w:rFonts w:ascii="Times New Roman" w:hAnsi="Times New Roman" w:cs="Times New Roman"/>
        </w:rPr>
        <w:t>е</w:t>
      </w:r>
      <w:r w:rsidR="00D6784B">
        <w:rPr>
          <w:rFonts w:ascii="Times New Roman" w:hAnsi="Times New Roman" w:cs="Times New Roman"/>
        </w:rPr>
        <w:t xml:space="preserve"> </w:t>
      </w:r>
      <w:r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 w:rsidR="005B05E6"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тдела Министерства внутренних дел Российской Феде</w:t>
      </w:r>
      <w:r w:rsidR="005B05E6">
        <w:rPr>
          <w:rFonts w:ascii="Times New Roman" w:hAnsi="Times New Roman" w:cs="Times New Roman"/>
        </w:rPr>
        <w:t>рации по Благодарненскому городскому округу</w:t>
      </w:r>
      <w:r w:rsidRPr="00A36030">
        <w:rPr>
          <w:rFonts w:ascii="Times New Roman" w:hAnsi="Times New Roman" w:cs="Times New Roman"/>
        </w:rPr>
        <w:t xml:space="preserve"> Главного управления Министерства внутренних дел Российской Федерации по Ставропольскому краю</w:t>
      </w:r>
      <w:r w:rsidR="0080045C">
        <w:rPr>
          <w:rFonts w:ascii="Times New Roman" w:hAnsi="Times New Roman" w:cs="Times New Roman"/>
        </w:rPr>
        <w:t xml:space="preserve"> за 2017</w:t>
      </w:r>
      <w:r>
        <w:rPr>
          <w:rFonts w:ascii="Times New Roman" w:hAnsi="Times New Roman" w:cs="Times New Roman"/>
        </w:rPr>
        <w:t xml:space="preserve"> год</w:t>
      </w:r>
    </w:p>
    <w:p w:rsidR="00063FDA" w:rsidRPr="002C20E2" w:rsidRDefault="00063FDA" w:rsidP="00063FD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3FDA" w:rsidRPr="002C20E2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63FDA" w:rsidRPr="00354DAD" w:rsidRDefault="00063FDA" w:rsidP="00063FDA">
      <w:pPr>
        <w:shd w:val="clear" w:color="auto" w:fill="FFFFFF"/>
        <w:spacing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</w:t>
      </w:r>
      <w:r w:rsidR="0080045C">
        <w:rPr>
          <w:rFonts w:ascii="Times New Roman" w:hAnsi="Times New Roman" w:cs="Times New Roman"/>
          <w:sz w:val="28"/>
          <w:szCs w:val="28"/>
        </w:rPr>
        <w:t>ому краю за 2017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C7A73">
        <w:rPr>
          <w:rFonts w:ascii="Times New Roman" w:hAnsi="Times New Roman"/>
          <w:sz w:val="28"/>
          <w:szCs w:val="28"/>
        </w:rPr>
        <w:t xml:space="preserve"> </w:t>
      </w:r>
      <w:r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>,</w:t>
      </w:r>
      <w:r w:rsidR="00D6784B">
        <w:rPr>
          <w:rFonts w:ascii="Times New Roman" w:hAnsi="Times New Roman"/>
          <w:sz w:val="28"/>
          <w:szCs w:val="28"/>
        </w:rPr>
        <w:t xml:space="preserve">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63FDA" w:rsidRPr="002C20E2" w:rsidRDefault="00063FDA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80045C" w:rsidRDefault="00063FDA" w:rsidP="0080045C">
      <w:pPr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63FDA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348" w:rsidRPr="002C20E2" w:rsidRDefault="006E2348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 w:rsidR="00D678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Ставро</w:t>
      </w:r>
      <w:r w:rsidR="0080045C">
        <w:rPr>
          <w:rFonts w:ascii="Times New Roman" w:hAnsi="Times New Roman" w:cs="Times New Roman"/>
          <w:sz w:val="28"/>
          <w:szCs w:val="28"/>
        </w:rPr>
        <w:t>польскому краю за 2017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3FDA" w:rsidRPr="008F3AB1" w:rsidRDefault="00063FDA" w:rsidP="00063F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063FDA" w:rsidRPr="002C20E2" w:rsidRDefault="00063FDA" w:rsidP="0006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063FDA" w:rsidRPr="002C20E2" w:rsidRDefault="00063FDA" w:rsidP="0006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063FDA" w:rsidRPr="002C20E2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E6" w:rsidRPr="005B05E6">
        <w:rPr>
          <w:rFonts w:ascii="Times New Roman" w:hAnsi="Times New Roman" w:cs="Times New Roman"/>
          <w:sz w:val="28"/>
        </w:rPr>
        <w:t>городского округа</w:t>
      </w:r>
    </w:p>
    <w:p w:rsidR="002C20E2" w:rsidRPr="002C20E2" w:rsidRDefault="00063FDA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="00FB3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   И.А.Ерохин</w:t>
      </w:r>
    </w:p>
    <w:bookmarkEnd w:id="0"/>
    <w:p w:rsidR="00DF4261" w:rsidRDefault="00DF4261"/>
    <w:p w:rsidR="00134510" w:rsidRDefault="00134510"/>
    <w:p w:rsidR="00134510" w:rsidRDefault="00134510"/>
    <w:p w:rsidR="00134510" w:rsidRDefault="00134510"/>
    <w:p w:rsidR="00134510" w:rsidRDefault="00134510"/>
    <w:p w:rsidR="00134510" w:rsidRDefault="00134510"/>
    <w:p w:rsidR="00134510" w:rsidRPr="004D0871" w:rsidRDefault="00134510" w:rsidP="00134510">
      <w:pPr>
        <w:pStyle w:val="a6"/>
        <w:ind w:left="3540"/>
        <w:rPr>
          <w:sz w:val="28"/>
          <w:szCs w:val="28"/>
        </w:rPr>
      </w:pPr>
      <w:r w:rsidRPr="004D0871">
        <w:rPr>
          <w:sz w:val="28"/>
          <w:szCs w:val="28"/>
        </w:rPr>
        <w:lastRenderedPageBreak/>
        <w:t>ДОКЛАД</w:t>
      </w:r>
    </w:p>
    <w:p w:rsidR="00B15ADF" w:rsidRDefault="00134510" w:rsidP="00134510">
      <w:pPr>
        <w:pStyle w:val="20"/>
        <w:spacing w:after="266"/>
        <w:ind w:left="20" w:right="20"/>
        <w:jc w:val="center"/>
        <w:rPr>
          <w:sz w:val="28"/>
          <w:szCs w:val="28"/>
        </w:rPr>
      </w:pPr>
      <w:r w:rsidRPr="004D0871">
        <w:rPr>
          <w:sz w:val="28"/>
          <w:szCs w:val="28"/>
        </w:rPr>
        <w:t xml:space="preserve">начальника штаба Отдела МВД России по Благодарненскому городскому округу подполковника внутренней службы А.В. Андреева на заседание Совета депутатов Благодарненского городского округа по вопросу </w:t>
      </w:r>
    </w:p>
    <w:p w:rsidR="00134510" w:rsidRPr="004D0871" w:rsidRDefault="00134510" w:rsidP="00134510">
      <w:pPr>
        <w:pStyle w:val="20"/>
        <w:spacing w:after="266"/>
        <w:ind w:left="20" w:right="20"/>
        <w:jc w:val="center"/>
        <w:rPr>
          <w:sz w:val="28"/>
          <w:szCs w:val="28"/>
        </w:rPr>
      </w:pPr>
      <w:r w:rsidRPr="004D0871">
        <w:rPr>
          <w:sz w:val="28"/>
          <w:szCs w:val="28"/>
        </w:rPr>
        <w:t xml:space="preserve">«Об итогах оперативно-служебной деятельности Отдела МВД России по Благодарненскому </w:t>
      </w:r>
      <w:r>
        <w:rPr>
          <w:sz w:val="28"/>
          <w:szCs w:val="28"/>
        </w:rPr>
        <w:t>району за 12 месяцев 2017 года»</w:t>
      </w:r>
    </w:p>
    <w:p w:rsidR="00134510" w:rsidRDefault="00134510" w:rsidP="00134510">
      <w:pPr>
        <w:pStyle w:val="a6"/>
        <w:spacing w:after="262" w:line="319" w:lineRule="exact"/>
        <w:ind w:left="20" w:right="-3"/>
        <w:jc w:val="center"/>
      </w:pPr>
      <w:r>
        <w:t>Уважаемые депутаты, приглашенные!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В 2017 года сотрудниками Отдела Министерства внутренних дел России по Благодарненскому району совместно с органами местного самоуправления реализован комплекс мероприятий, направленных на укрепление правопорядка и законности.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Продолжен курс на обеспечение полноты регистрации заявлений и сообщений граждан о преступлениях и происшествиях, сокращение времени реагирования и качественную отработку каждого из них.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В прошедшем 2017 году на территории Благодарненского района число зарегистрированных преступлений снизилось на 10,5%, или на 74 факта и составило 634 преступления. По краю число зарегистрированных преступлений также уменьшилось на 7,6%.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Регистрация всех видов обращений в дежурную часть так же уменьшилась. В истёкшем году зарегистрировано 6774 заявлений, сообщений и иной информации о происшествиях, что на 15,4% меньше аналогичного периода прошлого года (АППГ- 8005).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За 2017 год на 25,0% (с 8 до 6) меньше зарегистрировано фактов причинения тяжкого вреда здоровью, на 50% меньше изнасилований (1 против 2), однако следует отметить, что в два раза возросло количество совершенных разбойных нападений (2 до 4), на 12,5% больше совершено грабежей (с 8 до 9).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Среди имущественных преступлений, на протяжении всего 2017 года регистрировался рост числа мошенничеств, которых совершено на 8,9% больше (110 против 101).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За 12 месяцев 2017 г. отмечается снижение регистрации на 13,7% общего количества краж чужого имущества (226 против 260).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Снизилась регистрация поджогов на 20,0%, нарушений правил дорожного движения с тяжкими телесными повреждениями в три раза (с 12 до 4), в том числе со смертельным исходом в шесть раз (с 6 до 1).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Лучше прошлого года сработали по выявлению преступлений по линии незаконного оборота наркотиков, зарегистрировано больше на 17,4% (27 против 23 прошлого года).</w:t>
      </w:r>
    </w:p>
    <w:p w:rsidR="00134510" w:rsidRDefault="00134510" w:rsidP="00134510">
      <w:pPr>
        <w:pStyle w:val="a6"/>
        <w:spacing w:line="240" w:lineRule="auto"/>
        <w:ind w:left="20" w:firstLine="720"/>
        <w:jc w:val="both"/>
      </w:pPr>
      <w:r>
        <w:t>За незаконное приобретение, сбыт и хранения оружия на учёт поставлено 7 преступлений (А11111 - 7). В отчётном периоде зарегистрировано 1 преступление, совершённое с использованием оружия (А1111Г - 2).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За 12 месяцев 2017 года на 8,8% больше выявлено преступлений экономической направленности (37 против 34), из них тяжких и особо тяжких - 14 (АППГ-13). Как положительный момент, выявлено 7 преступлений, связанных с освоением бюджетных средств, установлено 13 лиц, совершивших тяжкие и особо тяжкие преступления экономической направленности.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lastRenderedPageBreak/>
        <w:t>К сожалению, в 2017 году нам не удалось снизить уровень подростковой преступности, но как положительный момент следует отметить, что не допущен ее рост.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Количество преступлений, совершенных несовершеннолетними или с их соучастием составило 17, их удельный вес среди зарегистрированных составил 4,6%.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В структуре преступлений, совершёнными несовершеннолетними, основную долю составляют кражи чужого имущества - 11 против 7 в прошлом году, зарегистрировано 2 факта угона транспортного средства, 1 разбой, 1 причинение телесных повреждений, 1 факт мошенничества и 1 хищение документов. В совершении преступлений приняли участие 10 несовершеннолетних, что на 41,2% меньше, чем в 2016 году.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По итогам работы за 12 месяцев 2017 года раскрываемость по всем видам преступлений снизилась на 3,7% и составила 57,0% (АППГ - 60,7%), что на 1,4% выше средне краевого.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По линии тяжких и особо тяжких преступлений раскрываемость составила также 57,0%, что ниже показателя 2016 года на 10,8% (66,5%), и выше среднекраевого показателя на 2,9%.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В количественном выражении раскрыто на 47 преступлений меньше (368 против 415), по тяжким раскрыто на 8 преступлений больше (61 против 68).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Лучше сработали по раскрытию грабежей (с 55,6% до 75,0%), фактов мошенничества (+5,3%), по линии НОН (с 81,5% до 96,8%), в сфере незаконного оборота оружия (+34,9%).</w:t>
      </w:r>
    </w:p>
    <w:p w:rsidR="00134510" w:rsidRDefault="00134510" w:rsidP="00134510">
      <w:pPr>
        <w:pStyle w:val="a6"/>
        <w:spacing w:line="240" w:lineRule="auto"/>
        <w:ind w:left="40" w:right="20" w:firstLine="700"/>
        <w:jc w:val="both"/>
      </w:pPr>
      <w:r>
        <w:t>При уменьшении количества зарегистрированных краж на 13,7% (с 262 до 226), приостановлено за не установлением лица, совершившего преступление на 33 преступления или 15,2% больше (78 против 111). Раскрываемость данного вида преступлений снизилась на 11,7% и составила 32,9%.</w:t>
      </w:r>
    </w:p>
    <w:p w:rsidR="00134510" w:rsidRPr="004D0871" w:rsidRDefault="00134510" w:rsidP="00134510">
      <w:pPr>
        <w:pStyle w:val="30"/>
        <w:spacing w:line="240" w:lineRule="auto"/>
        <w:ind w:left="40" w:right="20"/>
        <w:rPr>
          <w:i w:val="0"/>
        </w:rPr>
      </w:pPr>
      <w:r w:rsidRPr="004D0871">
        <w:rPr>
          <w:i w:val="0"/>
        </w:rPr>
        <w:t>Не удалось улучшить</w:t>
      </w:r>
      <w:r>
        <w:rPr>
          <w:i w:val="0"/>
        </w:rPr>
        <w:t xml:space="preserve"> свои позиции по раскрытию краж</w:t>
      </w:r>
      <w:r w:rsidRPr="004D0871">
        <w:rPr>
          <w:i w:val="0"/>
        </w:rPr>
        <w:t xml:space="preserve"> проникновением, скота, но большую тревогу вызывает сложившаяся в 2017 году ситуация по раскрытию квартирных краж из 33 совершенных лица установлены только по 12, остаток «темных» преступлений указанной категории возрос в 4 раза (с 5 до 26).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Также, за счёт приостановления УД № 00448, раскрываемость разбоев снизилась со 100,0% до 80,0%.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Меньше раскрыто неправомерных завладений транспортными средствами, раскрываемость данного вида снизилась на 19,0% и составила 66,7%.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Сотрудниками Отдела за 12 месяцев 2017 года раскрыто 30 преступлений по линии незаконного оборота наркотиков, что на 36,4% больше (АППГ - 22), на 80,0% меньше и приостановлено (1 против 5). В результате раскрываемость данного вида преступлений увеличилась и составила 96,8 % (2016 г.- 81,5%).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Раскрываемость преступлений, связанных со сбытом наркотических веществ составила 100,0% против 50,0%. Раскрыто 3 преступления (АППГ-1), преступления данного вида не приостанавливались.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Руководством Отдела уделялось особое внимание на недопущение осложнения обстановки на улицах и в общественных местах.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lastRenderedPageBreak/>
        <w:t>Так, за 2017 год в общественных местах было совершено 150 преступлений, что на 15,7% меньше их удельный вес от общего числа зарегистрированных преступлений составил 23,7% против 25,1% в прошлом году.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На улицах совершено 124 преступления, что на 10,8% меньше, чем за аналогичный период прошлого года (139 преступлений), удельный вес данных преступлений составил 19,6%.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В 2017 году зарегистрировано 13 преступлений, совершенных на бытовой почве, снижение составило 76,4%, роста тяжких и особо тяжких преступлений, совершённых на бытовой почве не допущено.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Проведенными целевыми профилактическими мероприятиями удалось стабилизировать ситуацию на дорогах обслуживаемой территории: количество учётных дорожно - транспортных происшествий сократилось на 20% или с 60 до 48, количество погибших снижено более чем в два раза (6 против 14), а раненых на треть (с 90 до 64).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Как недоработку необходимо отметить профилактическую работу, проводимую среди несовершеннолетних, где отмечается рост дорожно- транспортных происшествий на 28,6% (с 5 до 7).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Благодаря принятым профилактическим мерам, снизилось количество ДТП с участием пешеходов на 27,3% (с 11 до 8) и с участием водителей, находящихся в нетрезвом состоянии более чем в два раза (с 10 до 4).</w:t>
      </w:r>
    </w:p>
    <w:p w:rsidR="00134510" w:rsidRDefault="00134510" w:rsidP="00134510">
      <w:pPr>
        <w:pStyle w:val="a6"/>
        <w:spacing w:line="240" w:lineRule="auto"/>
        <w:ind w:left="20" w:right="20" w:firstLine="720"/>
        <w:jc w:val="both"/>
      </w:pPr>
      <w:r>
        <w:t>Далее я хотел бы подробнее описать состояние преступности в разрезе административных участков, так наблюдается значительное снижение регистрации преступлений на следующих административных участках: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76"/>
        </w:tabs>
        <w:spacing w:line="240" w:lineRule="auto"/>
        <w:ind w:left="20"/>
      </w:pPr>
      <w:r>
        <w:t>х. Красные Ключи на 53,8%;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83"/>
        </w:tabs>
        <w:spacing w:line="240" w:lineRule="auto"/>
        <w:ind w:left="20"/>
      </w:pPr>
      <w:r>
        <w:t>с. Алексеевское на 43,8%;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76"/>
        </w:tabs>
        <w:spacing w:line="240" w:lineRule="auto"/>
        <w:ind w:left="20"/>
      </w:pPr>
      <w:r>
        <w:t>г. Благодарный административный участок № 4 на 39,5%;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81"/>
        </w:tabs>
        <w:spacing w:line="240" w:lineRule="auto"/>
        <w:ind w:left="20"/>
      </w:pPr>
      <w:r>
        <w:t>с. Бурлацкое на 32,5%;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81"/>
        </w:tabs>
        <w:spacing w:line="240" w:lineRule="auto"/>
        <w:ind w:left="20"/>
      </w:pPr>
      <w:r>
        <w:t>с. Сотниковское на 28,6% и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176"/>
        </w:tabs>
        <w:spacing w:line="240" w:lineRule="auto"/>
        <w:ind w:left="20"/>
      </w:pPr>
      <w:r>
        <w:t>г. Благодарный административный участок № 3 на 22,9%.</w:t>
      </w:r>
    </w:p>
    <w:p w:rsidR="00134510" w:rsidRDefault="00134510" w:rsidP="00134510">
      <w:pPr>
        <w:pStyle w:val="a6"/>
        <w:spacing w:line="240" w:lineRule="auto"/>
        <w:ind w:left="20" w:right="20" w:firstLine="520"/>
        <w:jc w:val="both"/>
      </w:pPr>
      <w:r>
        <w:t>Если рассматривать работу участковых по установлению лиц, совершивших противоправные деяния, то следует отметь, что:</w:t>
      </w:r>
    </w:p>
    <w:p w:rsidR="00134510" w:rsidRDefault="00134510" w:rsidP="00134510">
      <w:pPr>
        <w:pStyle w:val="a6"/>
        <w:spacing w:line="240" w:lineRule="auto"/>
        <w:ind w:left="20" w:right="20" w:firstLine="520"/>
        <w:jc w:val="both"/>
      </w:pPr>
      <w:r>
        <w:t>— 11 преступлений раскрыто участковым на 5 административном участке, 9 в с. Бурлацком, по 6 в с. Сотниковском и в г. Благодарном на административных участках № 3 и 6, 5 в селе Каменная Балка и в городе на участках 1 и 4.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762"/>
        </w:tabs>
        <w:spacing w:line="240" w:lineRule="auto"/>
        <w:ind w:left="20" w:right="20" w:firstLine="520"/>
        <w:jc w:val="both"/>
      </w:pPr>
      <w:r>
        <w:t>выше среднего сработали участковые на следующих административных участках - г. Благодарный № 2, по селам Елизаветинское и Александрия;</w:t>
      </w:r>
    </w:p>
    <w:p w:rsidR="00134510" w:rsidRDefault="00134510" w:rsidP="00134510">
      <w:pPr>
        <w:pStyle w:val="a6"/>
        <w:numPr>
          <w:ilvl w:val="0"/>
          <w:numId w:val="2"/>
        </w:numPr>
        <w:tabs>
          <w:tab w:val="left" w:pos="723"/>
        </w:tabs>
        <w:spacing w:line="240" w:lineRule="auto"/>
        <w:ind w:left="20" w:right="20" w:firstLine="520"/>
        <w:jc w:val="both"/>
      </w:pPr>
      <w:r>
        <w:t>по три преступления раскрыто на административных участках таких как г. Благодарный № 7-8, с. Мирное, пос. Ставропольский;</w:t>
      </w:r>
    </w:p>
    <w:p w:rsidR="00134510" w:rsidRPr="004D0871" w:rsidRDefault="00134510" w:rsidP="00134510">
      <w:pPr>
        <w:pStyle w:val="a6"/>
        <w:spacing w:line="240" w:lineRule="auto"/>
        <w:ind w:left="20" w:right="20" w:firstLine="520"/>
        <w:jc w:val="both"/>
      </w:pPr>
      <w:r w:rsidRPr="004D0871">
        <w:t>В ходе проведённых мероприятий задокументировано</w:t>
      </w:r>
      <w:r w:rsidRPr="004D0871">
        <w:rPr>
          <w:rStyle w:val="a7"/>
        </w:rPr>
        <w:t xml:space="preserve"> </w:t>
      </w:r>
      <w:r w:rsidRPr="004D0871">
        <w:rPr>
          <w:rStyle w:val="a7"/>
          <w:i w:val="0"/>
        </w:rPr>
        <w:t>по ст. 6.8 КоАП РФ</w:t>
      </w:r>
      <w:r w:rsidRPr="004D0871">
        <w:rPr>
          <w:rStyle w:val="a7"/>
        </w:rPr>
        <w:t xml:space="preserve"> - </w:t>
      </w:r>
      <w:r w:rsidRPr="004D0871">
        <w:t>3 административных правонарушения связанных с незаконным оборотом наркотических средств и</w:t>
      </w:r>
      <w:r w:rsidRPr="004D0871">
        <w:rPr>
          <w:rStyle w:val="a7"/>
        </w:rPr>
        <w:t xml:space="preserve"> </w:t>
      </w:r>
      <w:r w:rsidRPr="004D0871">
        <w:rPr>
          <w:rStyle w:val="a7"/>
          <w:i w:val="0"/>
        </w:rPr>
        <w:t>по ст. 6.9 КоАП РФ</w:t>
      </w:r>
      <w:r w:rsidRPr="004D0871">
        <w:rPr>
          <w:i/>
        </w:rPr>
        <w:t xml:space="preserve"> - </w:t>
      </w:r>
      <w:r w:rsidRPr="00B15ADF">
        <w:t xml:space="preserve">35 </w:t>
      </w:r>
      <w:r w:rsidRPr="004D0871">
        <w:t>с употреблением наркоти</w:t>
      </w:r>
      <w:r>
        <w:t>ческих средств, уничтожены очаги</w:t>
      </w:r>
      <w:r w:rsidRPr="004D0871">
        <w:t xml:space="preserve"> произрастания дикорастущей конопл</w:t>
      </w:r>
      <w:r>
        <w:t xml:space="preserve">и в с. Александрия, с. Каменная </w:t>
      </w:r>
      <w:r w:rsidRPr="004D0871">
        <w:t>Балка, с. Спасское и с. Сотниковском.</w:t>
      </w:r>
    </w:p>
    <w:p w:rsidR="00134510" w:rsidRDefault="00134510" w:rsidP="00134510">
      <w:pPr>
        <w:pStyle w:val="a6"/>
        <w:spacing w:line="240" w:lineRule="auto"/>
        <w:ind w:left="20" w:right="20" w:firstLine="700"/>
        <w:jc w:val="both"/>
      </w:pPr>
      <w:r>
        <w:t xml:space="preserve">Отдел МВД России по Благодарненскому району продолжает реализацию указа Президента РФ от 07 мая 2012 года № 601 «Об основных направлениях совершенствования системы государственного управления», а также выполнение </w:t>
      </w:r>
      <w:r>
        <w:lastRenderedPageBreak/>
        <w:t>Приказа МВД РФ № 1144 от 29.12.2014 г. «О повышении качества предоставления государственных услуг в системе МВД России».</w:t>
      </w:r>
    </w:p>
    <w:p w:rsidR="00134510" w:rsidRDefault="00134510" w:rsidP="00134510">
      <w:pPr>
        <w:pStyle w:val="a6"/>
        <w:spacing w:line="240" w:lineRule="auto"/>
        <w:ind w:left="20" w:right="20" w:firstLine="700"/>
        <w:jc w:val="both"/>
      </w:pPr>
      <w:r>
        <w:t>Проведенным мониторингом результатов работы штаба и отдела по вопросам миграции Отдела министерства внутренних дел России по Благодарненскому району установлено, что Отдел в сфере оказания государственных услуг занимает 33 место в крае, по линии штаба - пятое, доля граждан получивших государственную услугу в электронном виде составила 93,04%, по линии отдела по вопросам миграции положительных результатов не достигнуто, доля граждан получивших государственную услугу в электронном виде составила всего 24,66%, 35 место в крае.</w:t>
      </w:r>
    </w:p>
    <w:p w:rsidR="00134510" w:rsidRDefault="00134510" w:rsidP="00134510">
      <w:pPr>
        <w:pStyle w:val="a6"/>
        <w:spacing w:line="240" w:lineRule="auto"/>
        <w:ind w:left="20" w:right="20" w:firstLine="520"/>
        <w:jc w:val="both"/>
      </w:pPr>
      <w:r>
        <w:t>С учетом того, что наш район является многонациональным и имеются диаспоры и общины, повышенное внимание уделяется недопущению экстремистских проявлений. В результате принятых мер, в том числе проводимых оперативно-профилактических мероприятий, фактов экстремизма и обострения на этом фоне оперативной обстановки на территории района не допущено.</w:t>
      </w:r>
    </w:p>
    <w:p w:rsidR="00134510" w:rsidRDefault="00134510" w:rsidP="00134510">
      <w:pPr>
        <w:pStyle w:val="a6"/>
        <w:spacing w:line="240" w:lineRule="auto"/>
        <w:ind w:left="20" w:right="20" w:firstLine="520"/>
        <w:jc w:val="both"/>
      </w:pPr>
      <w:r>
        <w:t>Совместно с органами местного самоуправления успешно реализован комплекс мероприятий по обеспечению общественного порядка и безопасности</w:t>
      </w:r>
    </w:p>
    <w:p w:rsidR="00134510" w:rsidRDefault="00134510" w:rsidP="00134510">
      <w:pPr>
        <w:pStyle w:val="a6"/>
        <w:spacing w:line="240" w:lineRule="auto"/>
        <w:ind w:left="20" w:right="20"/>
        <w:jc w:val="both"/>
      </w:pPr>
      <w:r>
        <w:t>в период подготовки и проведения общественно-политических, в том числе обеспечение охраны общественного порядка в период подготовки и проведения Единого дня голосования и иных массовых мероприятий.</w:t>
      </w:r>
    </w:p>
    <w:p w:rsidR="00134510" w:rsidRDefault="00134510" w:rsidP="00134510">
      <w:pPr>
        <w:pStyle w:val="a6"/>
        <w:spacing w:line="240" w:lineRule="auto"/>
        <w:ind w:left="20" w:right="20" w:firstLine="680"/>
        <w:jc w:val="both"/>
      </w:pPr>
      <w:r>
        <w:t>По итогам 2017 года работа Отдела министерства внутренних дел по Благодарненскому району признана «удовлетворительной». Отдел занимает 13 место в рейтинговой таблице горрайорганов края.</w:t>
      </w:r>
    </w:p>
    <w:p w:rsidR="00134510" w:rsidRDefault="00134510" w:rsidP="00134510">
      <w:pPr>
        <w:pStyle w:val="12"/>
        <w:keepNext/>
        <w:keepLines/>
        <w:spacing w:before="0" w:after="0" w:line="240" w:lineRule="auto"/>
        <w:ind w:left="3380"/>
      </w:pPr>
      <w:bookmarkStart w:id="1" w:name="bookmark0"/>
      <w:r>
        <w:t>Уважаемые депутаты!</w:t>
      </w:r>
      <w:bookmarkEnd w:id="1"/>
    </w:p>
    <w:p w:rsidR="00134510" w:rsidRDefault="00134510" w:rsidP="00134510">
      <w:pPr>
        <w:pStyle w:val="a6"/>
        <w:spacing w:line="240" w:lineRule="auto"/>
        <w:ind w:left="20" w:right="20" w:firstLine="680"/>
        <w:jc w:val="both"/>
      </w:pPr>
      <w:r>
        <w:t>В целом нами принимаются все необходимые меры по обеспечению общественного порядка и безопасности на территории района.</w:t>
      </w:r>
    </w:p>
    <w:p w:rsidR="00134510" w:rsidRDefault="00134510" w:rsidP="00134510">
      <w:pPr>
        <w:pStyle w:val="a6"/>
        <w:spacing w:line="240" w:lineRule="auto"/>
        <w:ind w:left="20" w:right="20" w:firstLine="680"/>
        <w:jc w:val="both"/>
      </w:pPr>
      <w:r>
        <w:t>Завершая свое выступление, хотел бы еще раз подчеркнуть, что в 2018 году предстоит нелегкая работа по дальнейшему оздоровлению криминальной ситуации, наращиванию усилий в борьбе с преступностью и повышения доверия населения района к полиции.</w:t>
      </w:r>
    </w:p>
    <w:p w:rsidR="00134510" w:rsidRDefault="00134510" w:rsidP="00134510">
      <w:pPr>
        <w:pStyle w:val="a6"/>
        <w:spacing w:line="240" w:lineRule="auto"/>
        <w:ind w:left="20" w:right="20" w:firstLine="680"/>
        <w:jc w:val="both"/>
      </w:pPr>
      <w:r>
        <w:t>В числе важнейших задач, определенных для органов внутренних дел, является недопущение дестабилизации оперативной обстановки в период проведения выборов Президента Российской Федерации и Чемпионата мира по футболу.</w:t>
      </w:r>
    </w:p>
    <w:p w:rsidR="00134510" w:rsidRDefault="00134510" w:rsidP="00134510">
      <w:pPr>
        <w:pStyle w:val="a6"/>
        <w:spacing w:line="240" w:lineRule="auto"/>
        <w:ind w:left="20" w:right="20" w:firstLine="680"/>
        <w:jc w:val="both"/>
      </w:pPr>
      <w:r>
        <w:t>В заключение хочу поблагодарить Вас, а также всех присутствующих здесь, за сотрудничество. Надеюсь, что в текущем году оно будет не менее плодотворным и эффективным.</w:t>
      </w:r>
    </w:p>
    <w:p w:rsidR="00134510" w:rsidRDefault="00134510" w:rsidP="00134510">
      <w:pPr>
        <w:pStyle w:val="a6"/>
        <w:spacing w:line="240" w:lineRule="auto"/>
        <w:ind w:left="20"/>
        <w:jc w:val="both"/>
      </w:pPr>
      <w:r>
        <w:t>Благодарю за внимание.</w:t>
      </w:r>
    </w:p>
    <w:p w:rsidR="00134510" w:rsidRDefault="00134510"/>
    <w:p w:rsidR="002C20E2" w:rsidRDefault="002C20E2"/>
    <w:p w:rsidR="002C20E2" w:rsidRDefault="002C20E2"/>
    <w:p w:rsidR="002C20E2" w:rsidRDefault="002C20E2"/>
    <w:p w:rsidR="00331664" w:rsidRDefault="00331664"/>
    <w:p w:rsidR="00542068" w:rsidRDefault="00542068"/>
    <w:sectPr w:rsidR="00542068" w:rsidSect="00B15ADF">
      <w:headerReference w:type="default" r:id="rId8"/>
      <w:pgSz w:w="11906" w:h="16838"/>
      <w:pgMar w:top="1134" w:right="567" w:bottom="1134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38" w:rsidRDefault="00574A38" w:rsidP="00B15ADF">
      <w:pPr>
        <w:spacing w:after="0" w:line="240" w:lineRule="auto"/>
      </w:pPr>
      <w:r>
        <w:separator/>
      </w:r>
    </w:p>
  </w:endnote>
  <w:endnote w:type="continuationSeparator" w:id="1">
    <w:p w:rsidR="00574A38" w:rsidRDefault="00574A38" w:rsidP="00B1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38" w:rsidRDefault="00574A38" w:rsidP="00B15ADF">
      <w:pPr>
        <w:spacing w:after="0" w:line="240" w:lineRule="auto"/>
      </w:pPr>
      <w:r>
        <w:separator/>
      </w:r>
    </w:p>
  </w:footnote>
  <w:footnote w:type="continuationSeparator" w:id="1">
    <w:p w:rsidR="00574A38" w:rsidRDefault="00574A38" w:rsidP="00B1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29"/>
      <w:docPartObj>
        <w:docPartGallery w:val="Page Numbers (Top of Page)"/>
        <w:docPartUnique/>
      </w:docPartObj>
    </w:sdtPr>
    <w:sdtContent>
      <w:p w:rsidR="00B15ADF" w:rsidRDefault="00B15ADF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15ADF" w:rsidRDefault="00B15A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0E2"/>
    <w:rsid w:val="000418A2"/>
    <w:rsid w:val="00063FDA"/>
    <w:rsid w:val="000D1B0F"/>
    <w:rsid w:val="000D7BCA"/>
    <w:rsid w:val="00134510"/>
    <w:rsid w:val="00187C3F"/>
    <w:rsid w:val="00197EF1"/>
    <w:rsid w:val="002A2A14"/>
    <w:rsid w:val="002C20E2"/>
    <w:rsid w:val="00331664"/>
    <w:rsid w:val="00333718"/>
    <w:rsid w:val="003C2F93"/>
    <w:rsid w:val="003F7036"/>
    <w:rsid w:val="00454DA7"/>
    <w:rsid w:val="004648AB"/>
    <w:rsid w:val="004913F0"/>
    <w:rsid w:val="004E4444"/>
    <w:rsid w:val="00542068"/>
    <w:rsid w:val="00574A38"/>
    <w:rsid w:val="005A5E14"/>
    <w:rsid w:val="005B05E6"/>
    <w:rsid w:val="00603339"/>
    <w:rsid w:val="006167E3"/>
    <w:rsid w:val="00654963"/>
    <w:rsid w:val="00661398"/>
    <w:rsid w:val="00666ADB"/>
    <w:rsid w:val="006B6057"/>
    <w:rsid w:val="006E2348"/>
    <w:rsid w:val="00713B00"/>
    <w:rsid w:val="0073488B"/>
    <w:rsid w:val="007665A1"/>
    <w:rsid w:val="007C7A73"/>
    <w:rsid w:val="0080045C"/>
    <w:rsid w:val="00863BC2"/>
    <w:rsid w:val="0088774A"/>
    <w:rsid w:val="008B47C5"/>
    <w:rsid w:val="008F3AB1"/>
    <w:rsid w:val="009A6756"/>
    <w:rsid w:val="00A267CA"/>
    <w:rsid w:val="00B15ADF"/>
    <w:rsid w:val="00B53393"/>
    <w:rsid w:val="00CA48A8"/>
    <w:rsid w:val="00CE434C"/>
    <w:rsid w:val="00D12DF9"/>
    <w:rsid w:val="00D6784B"/>
    <w:rsid w:val="00DF4261"/>
    <w:rsid w:val="00F53442"/>
    <w:rsid w:val="00FB3ADB"/>
    <w:rsid w:val="00FD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44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44"/>
    <w:rPr>
      <w:rFonts w:ascii="Calibri" w:hAnsi="Calibri" w:cs="Calibri"/>
      <w:sz w:val="16"/>
      <w:szCs w:val="16"/>
    </w:rPr>
  </w:style>
  <w:style w:type="character" w:customStyle="1" w:styleId="10">
    <w:name w:val="Основной текст Знак1"/>
    <w:basedOn w:val="a0"/>
    <w:link w:val="a6"/>
    <w:uiPriority w:val="99"/>
    <w:rsid w:val="00134510"/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sid w:val="00134510"/>
    <w:rPr>
      <w:rFonts w:ascii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rsid w:val="00134510"/>
    <w:rPr>
      <w:rFonts w:ascii="Times New Roman" w:hAnsi="Times New Roman" w:cs="Times New Roman"/>
      <w:i/>
      <w:iCs/>
      <w:sz w:val="27"/>
      <w:szCs w:val="27"/>
    </w:rPr>
  </w:style>
  <w:style w:type="character" w:customStyle="1" w:styleId="a7">
    <w:name w:val="Основной текст + Курсив"/>
    <w:basedOn w:val="10"/>
    <w:uiPriority w:val="99"/>
    <w:rsid w:val="00134510"/>
    <w:rPr>
      <w:i/>
      <w:iCs/>
    </w:rPr>
  </w:style>
  <w:style w:type="character" w:customStyle="1" w:styleId="11">
    <w:name w:val="Заголовок №1_"/>
    <w:basedOn w:val="a0"/>
    <w:link w:val="12"/>
    <w:uiPriority w:val="99"/>
    <w:rsid w:val="00134510"/>
    <w:rPr>
      <w:rFonts w:ascii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10"/>
    <w:uiPriority w:val="99"/>
    <w:rsid w:val="00134510"/>
    <w:pPr>
      <w:spacing w:after="0" w:line="276" w:lineRule="exac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6"/>
    <w:uiPriority w:val="99"/>
    <w:semiHidden/>
    <w:rsid w:val="00134510"/>
  </w:style>
  <w:style w:type="paragraph" w:customStyle="1" w:styleId="20">
    <w:name w:val="Основной текст (2)"/>
    <w:basedOn w:val="a"/>
    <w:link w:val="2"/>
    <w:uiPriority w:val="99"/>
    <w:rsid w:val="00134510"/>
    <w:pPr>
      <w:spacing w:after="300" w:line="276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134510"/>
    <w:pPr>
      <w:spacing w:after="0" w:line="370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134510"/>
    <w:pPr>
      <w:spacing w:before="120"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B1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ADF"/>
  </w:style>
  <w:style w:type="paragraph" w:styleId="ab">
    <w:name w:val="footer"/>
    <w:basedOn w:val="a"/>
    <w:link w:val="ac"/>
    <w:uiPriority w:val="99"/>
    <w:semiHidden/>
    <w:unhideWhenUsed/>
    <w:rsid w:val="00B1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6987-63E0-4692-A409-7A4B56C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2018-02-19T06:16:00Z</cp:lastPrinted>
  <dcterms:created xsi:type="dcterms:W3CDTF">2014-02-25T11:14:00Z</dcterms:created>
  <dcterms:modified xsi:type="dcterms:W3CDTF">2018-02-27T11:38:00Z</dcterms:modified>
</cp:coreProperties>
</file>