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C7" w:rsidRPr="007249C7" w:rsidRDefault="007249C7" w:rsidP="007249C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СОВЕТ ДЕПУТАТОВ БЛАГОДАРНЕНСКОГО ГОРОДСКОГО ОКРУГА</w:t>
      </w:r>
    </w:p>
    <w:p w:rsidR="007249C7" w:rsidRPr="007249C7" w:rsidRDefault="007249C7" w:rsidP="007249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СТАВРОПОЛЬСКОГО КРАЯ ПЕРВОГО СОЗЫВА</w:t>
      </w:r>
    </w:p>
    <w:p w:rsidR="007249C7" w:rsidRPr="007249C7" w:rsidRDefault="007249C7" w:rsidP="007249C7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49C7" w:rsidRPr="007249C7" w:rsidRDefault="007249C7" w:rsidP="007249C7">
      <w:pPr>
        <w:pStyle w:val="a6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249C7">
        <w:rPr>
          <w:rFonts w:ascii="Times New Roman" w:hAnsi="Times New Roman" w:cs="Times New Roman"/>
          <w:b/>
          <w:sz w:val="30"/>
          <w:szCs w:val="30"/>
        </w:rPr>
        <w:t xml:space="preserve">РЕШЕНИЕ </w:t>
      </w: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7" w:rsidRPr="007249C7" w:rsidRDefault="007249C7" w:rsidP="007249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2"/>
        <w:gridCol w:w="3779"/>
        <w:gridCol w:w="2799"/>
      </w:tblGrid>
      <w:tr w:rsidR="007249C7" w:rsidRPr="007249C7" w:rsidTr="007249C7">
        <w:tc>
          <w:tcPr>
            <w:tcW w:w="2992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25 сентября 2018 года</w:t>
            </w:r>
          </w:p>
        </w:tc>
        <w:tc>
          <w:tcPr>
            <w:tcW w:w="377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г.Благодарный</w:t>
            </w:r>
          </w:p>
        </w:tc>
        <w:tc>
          <w:tcPr>
            <w:tcW w:w="2799" w:type="dxa"/>
            <w:hideMark/>
          </w:tcPr>
          <w:p w:rsidR="007249C7" w:rsidRPr="007249C7" w:rsidRDefault="007249C7" w:rsidP="00724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49C7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187098" w:rsidRPr="007249C7" w:rsidRDefault="00187098" w:rsidP="007249C7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E41B9D" w:rsidRPr="007249C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E41B9D" w:rsidRDefault="00E41B9D" w:rsidP="00952B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 xml:space="preserve">Об утверждении ликвидационного баланса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E41B9D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="00F66DE1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E41B9D" w:rsidRPr="007249C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7249C7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В соответствии со статьёй 63 Гражданского кодекса Российской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Федерации, решением совета Благодарненского муниципального района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Ставропольского края от 27 июня 2017 года № 2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E41B9D">
        <w:rPr>
          <w:rFonts w:ascii="Times New Roman" w:hAnsi="Times New Roman" w:cs="Times New Roman"/>
          <w:sz w:val="28"/>
          <w:szCs w:val="28"/>
        </w:rPr>
        <w:t xml:space="preserve"> «О ликвидации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E41B9D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края», решением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Совета депутатов Благодарненского городского округа Ставропольского кра</w:t>
      </w:r>
      <w:bookmarkStart w:id="0" w:name="_GoBack"/>
      <w:bookmarkEnd w:id="0"/>
      <w:r w:rsidRPr="00E41B9D">
        <w:rPr>
          <w:rFonts w:ascii="Times New Roman" w:hAnsi="Times New Roman" w:cs="Times New Roman"/>
          <w:sz w:val="28"/>
          <w:szCs w:val="28"/>
        </w:rPr>
        <w:t>я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от 27 октября 2017 года № 24 «О правопреемстве в отношении прав и</w:t>
      </w:r>
      <w:r w:rsidR="00F66DE1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обязанностей органов местного самоуправления, которые на день создания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 осуществляли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полномочия по решению вопросов местного значения на соответствующих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территориях»,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Pr="009B525F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9B525F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7249C7" w:rsidRDefault="00E41B9D" w:rsidP="007249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9C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Pr="009B525F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Pr="009B525F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E41B9D">
        <w:rPr>
          <w:rFonts w:ascii="Times New Roman" w:hAnsi="Times New Roman" w:cs="Times New Roman"/>
          <w:sz w:val="28"/>
          <w:szCs w:val="28"/>
        </w:rPr>
        <w:t xml:space="preserve">Утвердить ликвидационный баланс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E41B9D">
        <w:rPr>
          <w:rFonts w:ascii="Times New Roman" w:hAnsi="Times New Roman" w:cs="Times New Roman"/>
          <w:sz w:val="28"/>
          <w:szCs w:val="28"/>
        </w:rPr>
        <w:t xml:space="preserve"> Благодарненского</w:t>
      </w:r>
      <w:r w:rsidR="00F66DE1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2</w:t>
      </w:r>
      <w:r w:rsidR="00B51C63">
        <w:rPr>
          <w:rFonts w:ascii="Times New Roman" w:hAnsi="Times New Roman" w:cs="Times New Roman"/>
          <w:sz w:val="28"/>
          <w:szCs w:val="28"/>
        </w:rPr>
        <w:t>.</w:t>
      </w:r>
      <w:r w:rsidR="00223A95">
        <w:rPr>
          <w:rFonts w:ascii="Times New Roman" w:hAnsi="Times New Roman" w:cs="Times New Roman"/>
          <w:sz w:val="28"/>
          <w:szCs w:val="28"/>
        </w:rPr>
        <w:tab/>
      </w:r>
      <w:r w:rsidRPr="00E41B9D">
        <w:rPr>
          <w:rFonts w:ascii="Times New Roman" w:hAnsi="Times New Roman" w:cs="Times New Roman"/>
          <w:sz w:val="28"/>
          <w:szCs w:val="28"/>
        </w:rPr>
        <w:t xml:space="preserve">Председателю ликвидационной комиссии по ликвидации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E41B9D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</w:t>
      </w:r>
      <w:r>
        <w:rPr>
          <w:rFonts w:ascii="Times New Roman" w:hAnsi="Times New Roman" w:cs="Times New Roman"/>
          <w:sz w:val="28"/>
          <w:szCs w:val="28"/>
        </w:rPr>
        <w:t>Кузнецовой Лидии Владимировне</w:t>
      </w:r>
      <w:r w:rsidRPr="00E41B9D">
        <w:rPr>
          <w:rFonts w:ascii="Times New Roman" w:hAnsi="Times New Roman" w:cs="Times New Roman"/>
          <w:sz w:val="28"/>
          <w:szCs w:val="28"/>
        </w:rPr>
        <w:t xml:space="preserve"> уведомить регистрационный орган об утверждении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 xml:space="preserve">ликвидационного баланса </w:t>
      </w: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  <w:r w:rsidRPr="00E41B9D">
        <w:rPr>
          <w:rFonts w:ascii="Times New Roman" w:hAnsi="Times New Roman" w:cs="Times New Roman"/>
          <w:sz w:val="28"/>
          <w:szCs w:val="28"/>
        </w:rPr>
        <w:t xml:space="preserve"> Благодарненского муниципального района</w:t>
      </w:r>
      <w:r w:rsidR="007249C7"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3</w:t>
      </w:r>
      <w:r w:rsidR="00223A95">
        <w:rPr>
          <w:rFonts w:ascii="Times New Roman" w:hAnsi="Times New Roman" w:cs="Times New Roman"/>
          <w:sz w:val="28"/>
          <w:szCs w:val="28"/>
        </w:rPr>
        <w:t>.</w:t>
      </w:r>
      <w:r w:rsidRPr="00E41B9D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принятия.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7249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7249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И.А.Ерохин</w:t>
      </w:r>
    </w:p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7249C7" w:rsidSect="007249C7">
          <w:headerReference w:type="default" r:id="rId7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W w:w="15134" w:type="dxa"/>
        <w:tblLayout w:type="fixed"/>
        <w:tblLook w:val="04A0"/>
      </w:tblPr>
      <w:tblGrid>
        <w:gridCol w:w="3435"/>
        <w:gridCol w:w="608"/>
        <w:gridCol w:w="919"/>
        <w:gridCol w:w="850"/>
        <w:gridCol w:w="1701"/>
        <w:gridCol w:w="1418"/>
        <w:gridCol w:w="1559"/>
        <w:gridCol w:w="1559"/>
        <w:gridCol w:w="1418"/>
        <w:gridCol w:w="1667"/>
      </w:tblGrid>
      <w:tr w:rsidR="007249C7" w:rsidRPr="008714D2" w:rsidTr="007D4532">
        <w:trPr>
          <w:trHeight w:val="1110"/>
        </w:trPr>
        <w:tc>
          <w:tcPr>
            <w:tcW w:w="15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РАЗДЕЛИТЕЛЬНЫЙ (ЛИКВИДАЦИОННЫЙ) БАЛАНС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РАСПОРЯДИТЕЛЯ, РАСПОРЯДИТЕЛЯ, ПОЛУЧАТЕЛЯ БЮДЖЕТНЫХ СРЕДСТВ,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ИСТОЧНИКОВ ФИНАНСИРОВАНИЯ ДЕФИЦИТА БЮДЖЕТА,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ГЛАВНОГО АДМИНИСТРАТОРА, АДМИНИСТРАТОРА ДОХОДОВ БЮДЖЕТА</w:t>
            </w:r>
          </w:p>
        </w:tc>
      </w:tr>
      <w:tr w:rsidR="007249C7" w:rsidRPr="008714D2" w:rsidTr="007D4532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249C7" w:rsidRPr="008714D2" w:rsidTr="007D4532">
        <w:trPr>
          <w:trHeight w:val="240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0503230</w:t>
            </w:r>
          </w:p>
        </w:tc>
      </w:tr>
      <w:tr w:rsidR="007249C7" w:rsidRPr="008714D2" w:rsidTr="00010201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010201">
            <w:pPr>
              <w:spacing w:after="0" w:line="240" w:lineRule="auto"/>
              <w:ind w:left="-108" w:right="-171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«17» августа 2018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17.08.2018</w:t>
            </w:r>
          </w:p>
        </w:tc>
      </w:tr>
      <w:tr w:rsidR="007249C7" w:rsidRPr="008714D2" w:rsidTr="007D4532">
        <w:trPr>
          <w:trHeight w:val="360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источников финансирования дефицита бюджета</w:t>
            </w:r>
          </w:p>
        </w:tc>
        <w:tc>
          <w:tcPr>
            <w:tcW w:w="7087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Благодарненского муниципального района 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7D4532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75052799</w:t>
            </w:r>
          </w:p>
        </w:tc>
      </w:tr>
      <w:tr w:rsidR="007249C7" w:rsidRPr="008714D2" w:rsidTr="007D4532">
        <w:trPr>
          <w:trHeight w:val="267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2605013601</w:t>
            </w:r>
          </w:p>
        </w:tc>
      </w:tr>
      <w:tr w:rsidR="007249C7" w:rsidRPr="008714D2" w:rsidTr="007D4532">
        <w:trPr>
          <w:trHeight w:val="70"/>
        </w:trPr>
        <w:tc>
          <w:tcPr>
            <w:tcW w:w="496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</w:tr>
      <w:tr w:rsidR="00010201" w:rsidRPr="008714D2" w:rsidTr="00010201">
        <w:trPr>
          <w:trHeight w:val="225"/>
        </w:trPr>
        <w:tc>
          <w:tcPr>
            <w:tcW w:w="496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10201" w:rsidRPr="008714D2" w:rsidRDefault="00010201" w:rsidP="0001020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баланса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201" w:rsidRPr="008714D2" w:rsidTr="00D347B2">
        <w:trPr>
          <w:trHeight w:val="225"/>
        </w:trPr>
        <w:tc>
          <w:tcPr>
            <w:tcW w:w="496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(разделительный, ликвидационный)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0201" w:rsidRPr="008714D2" w:rsidRDefault="00010201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7D4532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бюджета</w:t>
            </w:r>
          </w:p>
        </w:tc>
        <w:tc>
          <w:tcPr>
            <w:tcW w:w="708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B525F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Благодарненского городского округа</w:t>
            </w:r>
          </w:p>
          <w:p w:rsidR="007249C7" w:rsidRPr="008714D2" w:rsidRDefault="007249C7" w:rsidP="009B52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07705000</w:t>
            </w:r>
          </w:p>
        </w:tc>
      </w:tr>
      <w:tr w:rsidR="007249C7" w:rsidRPr="008714D2" w:rsidTr="007D4532">
        <w:trPr>
          <w:trHeight w:val="225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7D4532">
        <w:trPr>
          <w:trHeight w:val="225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ind w:right="-176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firstLineChars="100" w:firstLine="24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16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7249C7" w:rsidRPr="00010201" w:rsidRDefault="007249C7" w:rsidP="008714D2">
      <w:pPr>
        <w:spacing w:after="0" w:line="80" w:lineRule="exact"/>
        <w:ind w:firstLine="1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71"/>
        <w:gridCol w:w="850"/>
        <w:gridCol w:w="1418"/>
        <w:gridCol w:w="1275"/>
        <w:gridCol w:w="1418"/>
        <w:gridCol w:w="1417"/>
        <w:gridCol w:w="1276"/>
        <w:gridCol w:w="709"/>
      </w:tblGrid>
      <w:tr w:rsidR="007249C7" w:rsidRPr="008714D2" w:rsidTr="001759D0">
        <w:trPr>
          <w:trHeight w:val="240"/>
        </w:trPr>
        <w:tc>
          <w:tcPr>
            <w:tcW w:w="6771" w:type="dxa"/>
            <w:vMerge w:val="restart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 Т И 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дату реорганизации (ликвидации)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vMerge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во временном распоря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249C7" w:rsidRPr="008714D2" w:rsidTr="001759D0">
        <w:trPr>
          <w:trHeight w:val="180"/>
        </w:trPr>
        <w:tc>
          <w:tcPr>
            <w:tcW w:w="6771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249C7" w:rsidRPr="008714D2" w:rsidTr="001759D0">
        <w:trPr>
          <w:trHeight w:val="240"/>
        </w:trPr>
        <w:tc>
          <w:tcPr>
            <w:tcW w:w="6771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I. Нефинансовые активы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249C7" w:rsidRPr="008714D2" w:rsidTr="001759D0">
        <w:trPr>
          <w:trHeight w:val="8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(бал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ансовая стоимость, 010100000)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6 163 191,18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6 163 191,18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учреждения (010110000)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(010130000)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6 163 191,18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6 163 191,18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(010140000)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Амортизация основных средств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6 078 206,48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6 078 206,48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недвижимого имущества учреждения (010410000)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иного движимого имущества учреждения (010430000)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6 078 206,48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6 078 206,48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предметов лизинга (010440000)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средства </w:t>
            </w:r>
          </w:p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(остаточная стоимость, с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тр. 010 − стр. 020)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84 984,70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84 984,70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недвижимое имущество учреждения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(остаточная стоимость, стр.011 -  стр.021)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движимое имущество учреждения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(остаточная стоимость, стр.013 -  стр.023)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84 984,70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84 984,70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D4532" w:rsidP="008714D2">
            <w:pPr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лизинга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(остаточная стоимость, стр.014 -  стр.024)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24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 (бала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нсовая стоимость, 010200000)*</w:t>
            </w:r>
          </w:p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(010230000) 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 (010240000) 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ация нематериальных активов *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177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иного 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 учреждения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(010439000) 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лизинга  (010449000) 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 (остаточная стоимо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сть, 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040 -  стр.050)</w:t>
            </w:r>
          </w:p>
          <w:p w:rsidR="007249C7" w:rsidRPr="008714D2" w:rsidRDefault="007D453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движимое имущество учреждения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(остаточная стоимость, стр. 042 -  стр.052)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D453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лизинга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(остаточная стоимость, стр. 043 -  стр.053)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169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D453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Непроизведенные активы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(балансовая стоимость, 010300000)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4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 (010500000)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280 748,97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280 748,97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Вложения в не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активы (010600000) </w:t>
            </w:r>
          </w:p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недвижимое имущество учреждения (010610000)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иное движимое имущество учреждения (010630000)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предметы лизинга (010640000)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овые активы в пути (010700000)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 учреждения в пути (010710000)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134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движимое имущество учреждения в пути (010730000)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лизинга в пути (010740000)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6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имущества казны (балансовая стоимость, 010800000) 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имущества, составляющего казну (010450000) *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6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Нефинансовые активы имущества казны (остаточная стоимость, стр. 110 - стр. 120)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9C7" w:rsidRPr="008714D2" w:rsidTr="001759D0">
        <w:trPr>
          <w:trHeight w:val="8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(стр.030 + стр.060 + стр.070 + стр.080 + стр.090 + стр.100 + стр.130 + стр. 140)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365 733,67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365 733,67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II. Финансовые активы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9C7" w:rsidRPr="008714D2" w:rsidTr="001759D0">
        <w:trPr>
          <w:trHeight w:val="8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едства учреждения (020100000)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касса (020134000)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денежные документы (020135000)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нансовые вложения (020400000)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бумаги, кроме акций  (020420000)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 (020430000)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активы (020450000)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4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4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выданным авансам (020600000)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33 474,79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33 474,79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кредита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займам (ссудам) (020700000)</w:t>
            </w:r>
          </w:p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129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представленным кредитам, займам (ссудам) (020710000)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целевых иностранных кредитов (заимствований) (020720000)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дебиторами по государственным (муниципальным) гарантиям (020730000)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4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(020800000)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4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и иным доходам (020900000)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139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 с де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биторами (021000000)</w:t>
            </w:r>
          </w:p>
          <w:p w:rsidR="007249C7" w:rsidRPr="008714D2" w:rsidRDefault="007D453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49C7"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налоговым вычетам по  НДС (021010000)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прочими дебиторами (021005000)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Вложения в 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 (021500000),</w:t>
            </w:r>
          </w:p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бумаги, кроме акций(021520000)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и иные формы участия в капитале (021530000)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финансовые активы (021550000)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Расчеты по платежам в бюджеты (030300000)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9C7" w:rsidRPr="008714D2" w:rsidTr="001759D0">
        <w:trPr>
          <w:trHeight w:val="8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(стр.170  + стр.210 + стр.230 + стр.260 + стр.290 + стр.310 + стр.320 + стр. 330 + стр.370 + стр.380)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34 734,79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34 734,79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bottom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249C7" w:rsidRPr="008714D2" w:rsidTr="001759D0">
        <w:trPr>
          <w:trHeight w:val="8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150 + стр. 400)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400 468,46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center"/>
            <w:hideMark/>
          </w:tcPr>
          <w:p w:rsidR="007249C7" w:rsidRPr="008714D2" w:rsidRDefault="007249C7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III.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9C7" w:rsidRPr="008714D2" w:rsidTr="001759D0">
        <w:trPr>
          <w:trHeight w:val="80"/>
        </w:trPr>
        <w:tc>
          <w:tcPr>
            <w:tcW w:w="6771" w:type="dxa"/>
            <w:shd w:val="clear" w:color="auto" w:fill="auto"/>
            <w:hideMark/>
          </w:tcPr>
          <w:p w:rsidR="007D4532" w:rsidRDefault="007249C7" w:rsidP="007D45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кредиторами по долговым обязательствам</w:t>
            </w:r>
            <w:r w:rsidR="007D4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(030100000),</w:t>
            </w:r>
          </w:p>
          <w:p w:rsidR="007249C7" w:rsidRPr="008714D2" w:rsidRDefault="007249C7" w:rsidP="007D453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долговым обязательствам в рублях (030110000)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долговым обяза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тельствам по целевым иностранным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кредитам (заимствованиям) (030120000)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275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государственным (муниципальным) гарантиям (03013000)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долговым обязательствам в иностранной валюте (030140000)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принятым обязательствам (030200000)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9 231,71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9 231,71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в бюджеты (030300000)</w:t>
            </w:r>
            <w:r w:rsid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7249C7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7249C7" w:rsidRPr="008714D2" w:rsidRDefault="007249C7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доходы физических лиц (030301000)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249C7" w:rsidRPr="008714D2" w:rsidRDefault="007249C7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П А С С И В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стро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4111" w:type="dxa"/>
            <w:gridSpan w:val="3"/>
            <w:shd w:val="clear" w:color="auto" w:fill="auto"/>
            <w:noWrap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 начало года</w:t>
            </w:r>
          </w:p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На дату реорганизации (ликвидации)</w:t>
            </w:r>
          </w:p>
        </w:tc>
      </w:tr>
      <w:tr w:rsidR="001759D0" w:rsidRPr="008714D2" w:rsidTr="001759D0">
        <w:trPr>
          <w:trHeight w:val="60"/>
        </w:trPr>
        <w:tc>
          <w:tcPr>
            <w:tcW w:w="6771" w:type="dxa"/>
            <w:shd w:val="clear" w:color="auto" w:fill="auto"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759D0" w:rsidRDefault="001759D0" w:rsidP="00175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средства во 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ном распо</w:t>
            </w:r>
          </w:p>
          <w:p w:rsidR="001759D0" w:rsidRPr="007B4196" w:rsidRDefault="001759D0" w:rsidP="00175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ряжении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59D0" w:rsidRPr="007B4196" w:rsidRDefault="001759D0" w:rsidP="009628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бюджетная деятельность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59D0" w:rsidRDefault="001759D0" w:rsidP="00962845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средства во времен</w:t>
            </w:r>
          </w:p>
          <w:p w:rsidR="001759D0" w:rsidRDefault="001759D0" w:rsidP="00962845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ном распоря</w:t>
            </w:r>
          </w:p>
          <w:p w:rsidR="001759D0" w:rsidRPr="007B4196" w:rsidRDefault="001759D0" w:rsidP="00962845">
            <w:pPr>
              <w:spacing w:after="0" w:line="240" w:lineRule="auto"/>
              <w:ind w:left="-135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жении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1759D0" w:rsidRPr="007B4196" w:rsidRDefault="001759D0" w:rsidP="001759D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9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759D0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прибыль организаций (030303000)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налогу на добавленную стоимость (030304000)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иным платежам в бюджет (030305000, 030312000, 030313000)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70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46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расч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еты с кредиторами (030400000)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депонентами (030402000)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74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удержаниям из выплат по оплате труда (030403000)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внутриведомственные расчеты (030404000)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40"/>
        </w:trPr>
        <w:tc>
          <w:tcPr>
            <w:tcW w:w="6771" w:type="dxa"/>
            <w:shd w:val="clear" w:color="auto" w:fill="auto"/>
            <w:vAlign w:val="bottom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с подотчетными лицами (020800000)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40"/>
        </w:trPr>
        <w:tc>
          <w:tcPr>
            <w:tcW w:w="6771" w:type="dxa"/>
            <w:shd w:val="clear" w:color="auto" w:fill="auto"/>
            <w:vAlign w:val="bottom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доходам (020500000)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2 050 771,99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2 050 771,99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40"/>
        </w:trPr>
        <w:tc>
          <w:tcPr>
            <w:tcW w:w="6771" w:type="dxa"/>
            <w:shd w:val="clear" w:color="auto" w:fill="auto"/>
            <w:vAlign w:val="bottom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ущербу и иным доходам (020900000)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40"/>
        </w:trPr>
        <w:tc>
          <w:tcPr>
            <w:tcW w:w="6771" w:type="dxa"/>
            <w:shd w:val="clear" w:color="auto" w:fill="auto"/>
            <w:vAlign w:val="bottom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D0" w:rsidRPr="008714D2" w:rsidTr="001759D0">
        <w:trPr>
          <w:trHeight w:val="43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(стр.470+ стр.490 + стр. 510 + стр.530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 стр. 570 + стр. 580 + стр. 590)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2 060 003,70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2 060 003,70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40"/>
        </w:trPr>
        <w:tc>
          <w:tcPr>
            <w:tcW w:w="6771" w:type="dxa"/>
            <w:shd w:val="clear" w:color="auto" w:fill="auto"/>
            <w:vAlign w:val="center"/>
            <w:hideMark/>
          </w:tcPr>
          <w:p w:rsidR="001759D0" w:rsidRPr="008714D2" w:rsidRDefault="001759D0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IV. Финансовый результат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D0" w:rsidRPr="008714D2" w:rsidTr="001759D0">
        <w:trPr>
          <w:trHeight w:val="413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эконом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субъекта (040100000)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-1 659 535,24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-1 659 535,24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текущего финансового года (040110000)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текущего финансового года (040120000)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73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прошлых отчетных периодов (040130000)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-1 657 368,00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-1 657 368,00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будущих периодов (040140000)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(040150000)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-2 167,24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-2 167,24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1759D0">
        <w:trPr>
          <w:trHeight w:val="225"/>
        </w:trPr>
        <w:tc>
          <w:tcPr>
            <w:tcW w:w="6771" w:type="dxa"/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(040160000)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1759D0" w:rsidRPr="008714D2" w:rsidTr="00010201">
        <w:trPr>
          <w:trHeight w:val="24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БАЛАНС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59D0" w:rsidRPr="008714D2" w:rsidTr="00010201">
        <w:trPr>
          <w:trHeight w:val="225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59D0" w:rsidRPr="008714D2" w:rsidRDefault="001759D0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(стр. 600 + стр. 620)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400 468,46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400 468,46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759D0" w:rsidRPr="008714D2" w:rsidRDefault="001759D0" w:rsidP="00871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−</w:t>
            </w:r>
          </w:p>
        </w:tc>
      </w:tr>
      <w:tr w:rsidR="00010201" w:rsidRPr="008714D2" w:rsidTr="00010201">
        <w:trPr>
          <w:trHeight w:val="225"/>
        </w:trPr>
        <w:tc>
          <w:tcPr>
            <w:tcW w:w="1513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0201" w:rsidRPr="008714D2" w:rsidTr="00010201">
        <w:trPr>
          <w:trHeight w:val="225"/>
        </w:trPr>
        <w:tc>
          <w:tcPr>
            <w:tcW w:w="151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201" w:rsidRPr="008714D2" w:rsidRDefault="00010201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&lt;*&gt; Данные по этим строкам в валюту баланса не входят.</w:t>
            </w:r>
          </w:p>
        </w:tc>
      </w:tr>
    </w:tbl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249C7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249C7" w:rsidRPr="008714D2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50" w:type="dxa"/>
        <w:tblInd w:w="200" w:type="dxa"/>
        <w:tblLayout w:type="fixed"/>
        <w:tblLook w:val="04A0"/>
      </w:tblPr>
      <w:tblGrid>
        <w:gridCol w:w="1004"/>
        <w:gridCol w:w="1857"/>
        <w:gridCol w:w="6970"/>
        <w:gridCol w:w="236"/>
        <w:gridCol w:w="256"/>
        <w:gridCol w:w="564"/>
        <w:gridCol w:w="220"/>
        <w:gridCol w:w="1559"/>
        <w:gridCol w:w="1984"/>
      </w:tblGrid>
      <w:tr w:rsidR="008714D2" w:rsidRPr="008714D2" w:rsidTr="008714D2">
        <w:trPr>
          <w:trHeight w:val="80"/>
        </w:trPr>
        <w:tc>
          <w:tcPr>
            <w:tcW w:w="146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  <w:r w:rsidRPr="008714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 НАЛИЧИИ ИМУЩЕСТВА И ОБЯЗАТЕЛЬСТВ НА ЗАБАЛАНСОВЫХ СЧЕТАХ</w:t>
            </w:r>
          </w:p>
        </w:tc>
      </w:tr>
      <w:tr w:rsidR="008714D2" w:rsidRPr="008714D2" w:rsidTr="008714D2">
        <w:trPr>
          <w:trHeight w:val="225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4D2" w:rsidRPr="008714D2" w:rsidTr="008714D2">
        <w:trPr>
          <w:trHeight w:val="70"/>
        </w:trPr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забалансового счета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забалансового счета, показателя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ind w:left="-118" w:righ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8714D2" w:rsidRPr="008714D2" w:rsidTr="008714D2">
        <w:trPr>
          <w:trHeight w:val="180"/>
        </w:trPr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полученное в пользование,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295 977,56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295 477,56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казны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43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движимое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 казны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принятые на хранение,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265 660,00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265 650,00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строгой отчетности,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неплатежеспособных дебиторов,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оплаченные по централизованному снабжению,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1759D0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1759D0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1759D0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Награды, призы, кубки и ценные подарки, сувениры,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условной оценке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стоимости приобретения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Путевки неоплаченные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задаток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банковская гарантия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обеспечение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и муниципальные гарантии,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 гарантии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гарантии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Спецоборудование для выполнения научно-исследовательских работ по договорам с заказчиками,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устройства</w:t>
            </w:r>
          </w:p>
        </w:tc>
        <w:tc>
          <w:tcPr>
            <w:tcW w:w="127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 ожидающие исполнения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Переплата пенсий и пособий вследствие неправильного применения законодательства пенсиях и пособиях, счетных ошибок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46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денежных средств,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F86F59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F86F59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Выбытия денежных средств,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 бюджета прошлых лет,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9 966,62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Задолженность, невостребованная кредиторами,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том числе: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 стоимостью до 3000 рублей включительно в эксплуатации, всего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305 250,78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полученные по централизованному снабжению, всего</w:t>
            </w:r>
          </w:p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для пользования,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в том числе: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ind w:firstLineChars="100" w:firstLine="24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доверительное управление, всего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 них: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F86F59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F86F59">
        <w:trPr>
          <w:trHeight w:val="30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активы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возмездное пользование (аренду)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 них: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них: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85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переданное в безвозмездное пользование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из них: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7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средства</w:t>
            </w: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 них: 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нематериальные активы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запасы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8714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непроизведенные активы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8 308,50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исполнению денежных обязательств через третьих лиц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24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номинальной стоимости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Активы в управляющих компаниях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714D2" w:rsidRPr="008714D2" w:rsidTr="008714D2">
        <w:trPr>
          <w:trHeight w:val="60"/>
        </w:trPr>
        <w:tc>
          <w:tcPr>
            <w:tcW w:w="1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8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инвестиции, реализуемые организациями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14D2" w:rsidRPr="008714D2" w:rsidRDefault="008714D2" w:rsidP="00724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4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249C7" w:rsidRDefault="007249C7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Председатель ликвидационной комиссии </w:t>
      </w: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Финансового управления администрации </w:t>
      </w:r>
    </w:p>
    <w:p w:rsidR="00F86F59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 xml:space="preserve">Благодарненского муниципального района </w:t>
      </w:r>
    </w:p>
    <w:p w:rsidR="00F86F59" w:rsidRPr="00155F35" w:rsidRDefault="00F86F59" w:rsidP="00F86F59">
      <w:pPr>
        <w:tabs>
          <w:tab w:val="left" w:pos="709"/>
        </w:tabs>
        <w:spacing w:after="0" w:line="240" w:lineRule="exact"/>
        <w:ind w:firstLine="567"/>
        <w:rPr>
          <w:rFonts w:ascii="Times New Roman" w:hAnsi="Times New Roman" w:cs="Times New Roman"/>
          <w:sz w:val="28"/>
        </w:rPr>
      </w:pPr>
      <w:r w:rsidRPr="00155F35">
        <w:rPr>
          <w:rFonts w:ascii="Times New Roman" w:hAnsi="Times New Roman" w:cs="Times New Roman"/>
          <w:sz w:val="28"/>
        </w:rPr>
        <w:t>Ставропольского края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Л.В. Кузнецова</w:t>
      </w:r>
    </w:p>
    <w:p w:rsidR="00F86F59" w:rsidRDefault="00F86F59" w:rsidP="00F86F59">
      <w:pPr>
        <w:spacing w:after="0" w:line="240" w:lineRule="exac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Default="00F86F59" w:rsidP="00E41B9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F86F59" w:rsidRPr="008714D2" w:rsidRDefault="00F86F59" w:rsidP="00F86F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F86F59" w:rsidRPr="008714D2" w:rsidSect="007249C7">
      <w:pgSz w:w="16838" w:h="11906" w:orient="landscape"/>
      <w:pgMar w:top="1985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213" w:rsidRDefault="00481213" w:rsidP="007249C7">
      <w:pPr>
        <w:spacing w:after="0" w:line="240" w:lineRule="auto"/>
      </w:pPr>
      <w:r>
        <w:separator/>
      </w:r>
    </w:p>
  </w:endnote>
  <w:endnote w:type="continuationSeparator" w:id="1">
    <w:p w:rsidR="00481213" w:rsidRDefault="00481213" w:rsidP="0072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213" w:rsidRDefault="00481213" w:rsidP="007249C7">
      <w:pPr>
        <w:spacing w:after="0" w:line="240" w:lineRule="auto"/>
      </w:pPr>
      <w:r>
        <w:separator/>
      </w:r>
    </w:p>
  </w:footnote>
  <w:footnote w:type="continuationSeparator" w:id="1">
    <w:p w:rsidR="00481213" w:rsidRDefault="00481213" w:rsidP="0072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7001"/>
      <w:docPartObj>
        <w:docPartGallery w:val="Page Numbers (Top of Page)"/>
        <w:docPartUnique/>
      </w:docPartObj>
    </w:sdtPr>
    <w:sdtContent>
      <w:p w:rsidR="008714D2" w:rsidRDefault="005051E8">
        <w:pPr>
          <w:pStyle w:val="a7"/>
          <w:jc w:val="right"/>
        </w:pPr>
        <w:fldSimple w:instr=" PAGE   \* MERGEFORMAT ">
          <w:r w:rsidR="00010201">
            <w:rPr>
              <w:noProof/>
            </w:rPr>
            <w:t>6</w:t>
          </w:r>
        </w:fldSimple>
      </w:p>
    </w:sdtContent>
  </w:sdt>
  <w:p w:rsidR="008714D2" w:rsidRDefault="008714D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17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5469"/>
    <w:rsid w:val="00010201"/>
    <w:rsid w:val="001759D0"/>
    <w:rsid w:val="00187098"/>
    <w:rsid w:val="00223A95"/>
    <w:rsid w:val="00481213"/>
    <w:rsid w:val="005051E8"/>
    <w:rsid w:val="007249C7"/>
    <w:rsid w:val="007D4532"/>
    <w:rsid w:val="00840599"/>
    <w:rsid w:val="008714D2"/>
    <w:rsid w:val="00952B72"/>
    <w:rsid w:val="00955469"/>
    <w:rsid w:val="009B525F"/>
    <w:rsid w:val="00AF7C4C"/>
    <w:rsid w:val="00B5163E"/>
    <w:rsid w:val="00B51C63"/>
    <w:rsid w:val="00BE6F95"/>
    <w:rsid w:val="00D17B85"/>
    <w:rsid w:val="00D93911"/>
    <w:rsid w:val="00E41B9D"/>
    <w:rsid w:val="00E8063C"/>
    <w:rsid w:val="00F50DA4"/>
    <w:rsid w:val="00F66DE1"/>
    <w:rsid w:val="00F8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249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49C7"/>
  </w:style>
  <w:style w:type="paragraph" w:styleId="a9">
    <w:name w:val="footer"/>
    <w:basedOn w:val="a"/>
    <w:link w:val="aa"/>
    <w:uiPriority w:val="99"/>
    <w:unhideWhenUsed/>
    <w:rsid w:val="00724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39BF-F47E-4C17-9057-D95E469E2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Пользователь</cp:lastModifiedBy>
  <cp:revision>11</cp:revision>
  <cp:lastPrinted>2018-08-15T12:20:00Z</cp:lastPrinted>
  <dcterms:created xsi:type="dcterms:W3CDTF">2018-08-10T13:18:00Z</dcterms:created>
  <dcterms:modified xsi:type="dcterms:W3CDTF">2018-09-21T13:04:00Z</dcterms:modified>
</cp:coreProperties>
</file>