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C" w:rsidRPr="007941BC" w:rsidRDefault="007941BC" w:rsidP="00794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0"/>
          <w:sz w:val="48"/>
          <w:szCs w:val="48"/>
        </w:rPr>
      </w:pPr>
      <w:r w:rsidRPr="007941BC">
        <w:rPr>
          <w:rFonts w:ascii="Times New Roman" w:eastAsia="Calibri" w:hAnsi="Times New Roman" w:cs="Times New Roman"/>
          <w:b/>
          <w:spacing w:val="-20"/>
          <w:sz w:val="48"/>
          <w:szCs w:val="48"/>
        </w:rPr>
        <w:t>РАСПОРЯЖЕНИЕ</w:t>
      </w:r>
    </w:p>
    <w:p w:rsidR="007941BC" w:rsidRPr="007941BC" w:rsidRDefault="007941BC" w:rsidP="00794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1BC" w:rsidRPr="007941BC" w:rsidRDefault="007941BC" w:rsidP="00794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1BC">
        <w:rPr>
          <w:rFonts w:ascii="Times New Roman" w:eastAsia="Calibri" w:hAnsi="Times New Roman" w:cs="Times New Roman"/>
          <w:b/>
          <w:sz w:val="28"/>
          <w:szCs w:val="28"/>
        </w:rPr>
        <w:t>контрольно-счетного органа Благодарненского городского округа</w:t>
      </w:r>
    </w:p>
    <w:p w:rsidR="007941BC" w:rsidRPr="007941BC" w:rsidRDefault="007941BC" w:rsidP="007941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1BC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661D9B" w:rsidRPr="00474F0F" w:rsidRDefault="00661D9B" w:rsidP="00661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1D9B" w:rsidTr="00661D9B">
        <w:tc>
          <w:tcPr>
            <w:tcW w:w="3115" w:type="dxa"/>
          </w:tcPr>
          <w:p w:rsidR="00661D9B" w:rsidRDefault="005C601F" w:rsidP="005C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61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661D9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D9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661D9B" w:rsidRDefault="00661D9B" w:rsidP="0066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661D9B" w:rsidRDefault="00661D9B" w:rsidP="005C60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0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661D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474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Pr="00661D9B"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  <w:r w:rsidR="001E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9B" w:rsidRDefault="00661D9B" w:rsidP="00661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D9B" w:rsidRDefault="00661D9B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74F0F" w:rsidRPr="00474F0F">
        <w:rPr>
          <w:rFonts w:ascii="Times New Roman" w:hAnsi="Times New Roman" w:cs="Times New Roman"/>
          <w:sz w:val="28"/>
          <w:szCs w:val="28"/>
        </w:rPr>
        <w:t>Федеральн</w:t>
      </w:r>
      <w:r w:rsidR="00474F0F">
        <w:rPr>
          <w:rFonts w:ascii="Times New Roman" w:hAnsi="Times New Roman" w:cs="Times New Roman"/>
          <w:sz w:val="28"/>
          <w:szCs w:val="28"/>
        </w:rPr>
        <w:t>ым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4F0F">
        <w:rPr>
          <w:rFonts w:ascii="Times New Roman" w:hAnsi="Times New Roman" w:cs="Times New Roman"/>
          <w:sz w:val="28"/>
          <w:szCs w:val="28"/>
        </w:rPr>
        <w:t>ом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от 07</w:t>
      </w:r>
      <w:r w:rsidR="00474F0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2011 </w:t>
      </w:r>
      <w:r w:rsidR="00474F0F">
        <w:rPr>
          <w:rFonts w:ascii="Times New Roman" w:hAnsi="Times New Roman" w:cs="Times New Roman"/>
          <w:sz w:val="28"/>
          <w:szCs w:val="28"/>
        </w:rPr>
        <w:t>№</w:t>
      </w:r>
      <w:r w:rsidR="00474F0F" w:rsidRPr="00474F0F">
        <w:rPr>
          <w:rFonts w:ascii="Times New Roman" w:hAnsi="Times New Roman" w:cs="Times New Roman"/>
          <w:sz w:val="28"/>
          <w:szCs w:val="28"/>
        </w:rPr>
        <w:t xml:space="preserve"> 6-ФЗ</w:t>
      </w:r>
      <w:r w:rsidR="00474F0F">
        <w:rPr>
          <w:rFonts w:ascii="Times New Roman" w:hAnsi="Times New Roman" w:cs="Times New Roman"/>
          <w:sz w:val="28"/>
          <w:szCs w:val="28"/>
        </w:rPr>
        <w:t xml:space="preserve"> «</w:t>
      </w:r>
      <w:r w:rsidR="00474F0F" w:rsidRPr="00474F0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74F0F">
        <w:rPr>
          <w:rFonts w:ascii="Times New Roman" w:hAnsi="Times New Roman" w:cs="Times New Roman"/>
          <w:sz w:val="28"/>
          <w:szCs w:val="28"/>
        </w:rPr>
        <w:t xml:space="preserve">», статьей 13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</w:t>
      </w:r>
      <w:r w:rsidR="00816F1F">
        <w:rPr>
          <w:rFonts w:ascii="Times New Roman" w:hAnsi="Times New Roman" w:cs="Times New Roman"/>
          <w:sz w:val="28"/>
          <w:szCs w:val="28"/>
        </w:rPr>
        <w:t>17</w:t>
      </w:r>
      <w:r w:rsidR="00474F0F">
        <w:rPr>
          <w:rFonts w:ascii="Times New Roman" w:hAnsi="Times New Roman" w:cs="Times New Roman"/>
          <w:sz w:val="28"/>
          <w:szCs w:val="28"/>
        </w:rPr>
        <w:t xml:space="preserve"> </w:t>
      </w:r>
      <w:r w:rsidR="00816F1F">
        <w:rPr>
          <w:rFonts w:ascii="Times New Roman" w:hAnsi="Times New Roman" w:cs="Times New Roman"/>
          <w:sz w:val="28"/>
          <w:szCs w:val="28"/>
        </w:rPr>
        <w:t>декабря</w:t>
      </w:r>
      <w:r w:rsidR="00474F0F">
        <w:rPr>
          <w:rFonts w:ascii="Times New Roman" w:hAnsi="Times New Roman" w:cs="Times New Roman"/>
          <w:sz w:val="28"/>
          <w:szCs w:val="28"/>
        </w:rPr>
        <w:t xml:space="preserve"> 201</w:t>
      </w:r>
      <w:r w:rsidR="00816F1F">
        <w:rPr>
          <w:rFonts w:ascii="Times New Roman" w:hAnsi="Times New Roman" w:cs="Times New Roman"/>
          <w:sz w:val="28"/>
          <w:szCs w:val="28"/>
        </w:rPr>
        <w:t>9</w:t>
      </w:r>
      <w:r w:rsidR="00474F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F1F">
        <w:rPr>
          <w:rFonts w:ascii="Times New Roman" w:hAnsi="Times New Roman" w:cs="Times New Roman"/>
          <w:sz w:val="28"/>
          <w:szCs w:val="28"/>
        </w:rPr>
        <w:t>295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16F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контрольно-счетного органа Благодарненского городского округа Ставропольского края.</w:t>
      </w:r>
    </w:p>
    <w:p w:rsidR="00816F1F" w:rsidRDefault="00816F1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утратившем силу распоряжение контрольно-счетного органа </w:t>
      </w:r>
      <w:r w:rsidRPr="00661D9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01 ноября 2017 года № 1 «</w:t>
      </w:r>
      <w:r w:rsidRPr="00816F1F">
        <w:rPr>
          <w:rFonts w:ascii="Times New Roman" w:hAnsi="Times New Roman" w:cs="Times New Roman"/>
          <w:sz w:val="28"/>
          <w:szCs w:val="28"/>
        </w:rPr>
        <w:t>Об утверждении Регламента контрольно-счетного органа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4F0F" w:rsidRDefault="00816F1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F0F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474F0F" w:rsidRDefault="00816F1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F0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Default="00474F0F" w:rsidP="00474F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4F0F" w:rsidTr="00474F0F">
        <w:tc>
          <w:tcPr>
            <w:tcW w:w="4672" w:type="dxa"/>
          </w:tcPr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0F" w:rsidRDefault="00474F0F" w:rsidP="00474F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0F" w:rsidRDefault="00474F0F" w:rsidP="00474F0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  <w:tr w:rsidR="0091595E" w:rsidTr="0091595E">
        <w:tc>
          <w:tcPr>
            <w:tcW w:w="4672" w:type="dxa"/>
          </w:tcPr>
          <w:p w:rsidR="0091595E" w:rsidRDefault="00816F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3" w:type="dxa"/>
            <w:hideMark/>
          </w:tcPr>
          <w:p w:rsidR="00816F1F" w:rsidRDefault="00816F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контрольно-счетного органа Благодарненского городского округа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1595E" w:rsidRDefault="0091595E" w:rsidP="007941B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94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1B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941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941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</w:t>
      </w: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Предмет регламента контрольно-счетного органа Благодарненского городского округа Ставропольского края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контрольно-счетного органа Благодарненского городского округа Ставропольского края (далее - Регламент, КСО) утвержден во исполнение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и решения Совета депутатов Благодарненского городского округа Ставропольского края от </w:t>
      </w:r>
      <w:r w:rsidR="00816F1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F1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6F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F1F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контрольно-счетном органе Благодарненского городского округа Ставропольского края» (далее Положение КСО) и определяет: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председателя, инспекторов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направления КСО запросов;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подготовки и проведения внешнего муниципального финансового контроля;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ведения дел в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информационно-телекоммуникационной сети «Интернет» информации о деятельности КСО, перечень такой информации;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внутренние вопросы деятельности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Сфера действия Регламента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Положения Регламента являются обязательными для работников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Вопросы, не относящиеся к исключительному предмету Регламента либо не урегулированные настоящим Регламентом и стандартами КСО, разрешаются председателем КСО самостоятельно в соответствии с действующим законодательством, Уставом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3. Документы по методологическому обеспечению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по методологическому обеспечению деятельности КСО являются стандарты и методические документы КСО, а также рекомендованные к использованию в работе методические разработки, поступившие из Счетной палаты Российской Федерации, Контрольно-счетной палаты Ставропольского края, Совета контрольно-счетных органов при Счетной палате Российской Федерации.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КСО являются обязательными для исполнения всеми работниками КСО.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Полномочия председателя КСО и иных работников КСО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Председатель КСО: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КСО организует работу КСО и несет персональную ответственность за результаты ее деятельности.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осуществления общего руководства председатель КСО: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работниками КСО;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программы контрольных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соответствии с требованиями действующего законодательства защиту и сохранность сведений, составляющих государственную и иную охраняемую законом тайну;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175">
        <w:rPr>
          <w:rFonts w:ascii="Times New Roman" w:hAnsi="Times New Roman" w:cs="Times New Roman"/>
          <w:sz w:val="28"/>
          <w:szCs w:val="28"/>
        </w:rPr>
        <w:t xml:space="preserve">осуществляет действия по </w:t>
      </w:r>
      <w:r>
        <w:rPr>
          <w:rFonts w:ascii="Times New Roman" w:hAnsi="Times New Roman" w:cs="Times New Roman"/>
          <w:sz w:val="28"/>
          <w:szCs w:val="28"/>
        </w:rPr>
        <w:t>поощрени</w:t>
      </w:r>
      <w:r w:rsidR="002A11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или взыскани</w:t>
      </w:r>
      <w:r w:rsidR="002A11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командировани</w:t>
      </w:r>
      <w:r w:rsidR="002A11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11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EC6F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аттестации и обучени</w:t>
      </w:r>
      <w:r w:rsidR="002A11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КСО, а также </w:t>
      </w:r>
      <w:r w:rsidR="002A1175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</w:t>
      </w:r>
      <w:r w:rsidR="002A11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2A11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по повышени</w:t>
      </w:r>
      <w:r w:rsidR="002A11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квалификации</w:t>
      </w:r>
      <w:r w:rsidR="002A1175">
        <w:rPr>
          <w:rFonts w:ascii="Times New Roman" w:hAnsi="Times New Roman" w:cs="Times New Roman"/>
          <w:sz w:val="28"/>
          <w:szCs w:val="28"/>
        </w:rPr>
        <w:t>, ведет иную кадровую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законодательства о противодействии коррупции в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обеспечения взаимодействия с другими государственными органами, органами государственной власти и местного самоуправления: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взаимодействие с государственными органами Российской Федерации, органами государственной власти Ставропольского края, органами местного самоуправления на основании заключенных соглашений о сотрудничестве, получает от них необходимую информацию для обеспечения деятельности КСО, в том числе по результатам контрольных и экспертно-аналитических мероприятий, обеспечивает обмен необходимой информацией;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необходимости участия работников КСО в проверках, проводимых иными органами финансового контроля, правоохранительными органами, органами прокуратуры.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КСО осуществляет иные полномочия в соответствии с Положением КСО и настоящим Регламентом.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175" w:rsidRDefault="002A1175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5. Инспекторы и иные работники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Инспекторы и иные работники КСО, уполномоченные на проведение контрольных и экспертно-аналитических мероприятий, исполняют свои обязанности в соответствии с настоящим Регламентом, организуют контрольные и экспертно-аналитические мероприятия в соответствии с Положением КСО, стандартами КСО, самостоятельно решают вопросы в пределах своей компетенции и несут ответственность за результаты своей деятельности.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исполнение своих полномочий инспекторы и иные работники КСО, уполномоченные на проведение контрольных и экспертно-аналитических мероприятий: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проведение контрольных и экспертно-аналитических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разработку программ проведения контрольных и экспертно-аналитических мероприятий, составление соответствующих актов, отчетов, заключений, информационных писем, представлений и предписаний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на рассмотрение председателя КСО проекты отчетов о результатах контрольных и экспертно-аналитических мероприятий, проекты заключений КСО, проекты представлений, предписаний;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согласованию с председателем КСО</w:t>
      </w:r>
      <w:r w:rsidR="00876092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7609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за своей подписью запросы о предоставлении информации, документов и материалов, требуемых для проведения контрольных и экспертно-аналитических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председателю КСО по совершенствованию деятельности КСО, а также о необходимости привлечения к участию в проводимых КСО контрольных и экспертно-аналитических мероприятиях иных специалистов, о передаче материалов в правоохранительные органы или другие уполномоченные органы;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подготовке проекта плана работы КСО;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методологическую работу, в том числе путем внедрения и применения соответствующих стандартов и методических документов;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Положением КСО и настоящим Регламентом.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Функциональные обязанности работников КСО определяются соответствующими должностными регламентами (инструкциями).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работников КСО осуществляется в соответствии с законодательством о муниципальной службе, трудовым законодательством, правовыми актами органов местного самоуправления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возникновения конфликтов интересов, последние передаются на рассмотрение комиссии по соблюдению требований к служебному поведению муниципальных служащих, замещающих должности муниципальной службы в </w:t>
      </w:r>
      <w:r w:rsidR="00816F1F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Ставропольского края, и урегулированию конфликта интересов.</w:t>
      </w:r>
    </w:p>
    <w:p w:rsidR="00876092" w:rsidRDefault="00876092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Внутренние вопросы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Организация планирования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организует свою работу на основе годового плана.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работы Контрольно-счетной палаты формируется на основе: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работников КСО, подготовленных по результатам анализа итогов проведенных контрольных и экспертно-аналитических мероприятий, исследования актуальных вопросов в области муниципального финансового контроля, межбюджетных отношений, особенностей социально-экономического развития Благодарненского городского округа Ставропольского края, обобщения и выявления причин возникновения отклонений и нарушений в процессе формирования доходов и расходования средств бюджета Благодарненского городского округа Ставропольского края, реализации муниципальных программ,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поручений Совета депутатов Благодарненского городского округа, предложений и запросов председателя Совета депутатов Благодарненского городского округа и </w:t>
      </w:r>
      <w:r w:rsidR="00B24F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Благодарненского городского округа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предложений соответствующих органов о проведении совместных или параллельных контрольных и экспертно-аналитических мероприятий.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работы КСО может осуществляться в случаях: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законодательные и иные нормативные правовые акты Российской Федерации и Ставропольского края, нормативные правовые акты органов местного самоуправления Благодарненского городского округа Ставропольского края;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отвлечения инспекторов, участвующих в проведении запланированного мероприятия на дополнительны</w:t>
      </w:r>
      <w:r w:rsidR="008760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включенных в план работы КСО в течение текущего года на основании поручений, обращений и запросов, направляемых в КСО в соответствии с действующим законодательством, нормативными правовыми актами Благодарненского городского округа Ставропольского края;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обоснованных случаях.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плана работы КСО может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в виде: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наименования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перечня объектов мероприятия;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сроков проведения мероприятий;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мероприятий из плана;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дополнительных мероприятий в план.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поступлении в КСО в ходе исполнения плана работы на текущий год поручения Совета депутатов Благодарненского городского округа Ставропольского края, предложения или запроса председателя Совета депутатов Благодарненского городского округа Ставропольского края и </w:t>
      </w:r>
      <w:r w:rsidR="00B24F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Благодарненского городского округа Ставропольского края, а также обращений правоохранительных органов, исполнение которых обязательно в силу закона, председателем КСО вн</w:t>
      </w:r>
      <w:r w:rsidR="001511B6">
        <w:rPr>
          <w:rFonts w:ascii="Times New Roman" w:hAnsi="Times New Roman" w:cs="Times New Roman"/>
          <w:sz w:val="28"/>
          <w:szCs w:val="28"/>
        </w:rPr>
        <w:t>осятся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511B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511B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план работы КСО на текущий год.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Годовой план работы КСО включает в себя мероприятия, предлагаемые к исполнению в течение планируемого периода, содержит данные о сроках проведения указанных мероприятий (квартал или месяц), ответственных исполнителях.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о включении в проект годового плана мероприятий подлежат направлению председателю КСО в срок до 15 декабря года, предшествующего планируемому, для обобщения.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годового плана утверждается Председателем КСО не позднее </w:t>
      </w:r>
      <w:r w:rsidR="004A1E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планируемому.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Работники КСО обязаны систематически информировать председателя КСО о ходе реализации утвержденного плана и при необходимости вносить дополнительные предложения по его исполнению.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контроль за выполнением плановых мероприятий осуществляет председатель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Основные правила организации документооборота в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работы с документами в КСО определяются настоящим Регламентом, локальными актами по работе с документами в </w:t>
      </w:r>
      <w:r w:rsidR="00A126EE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документами, содержащими информацию ограниченного доступа, а также ее обработка осуществляются в порядке, определенном соответствующими нормативными правовыми актами.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Порядок подготовки и оформления распоряжений КСО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функций КСО председателем КСО издаются распоряжения.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проектов распоряжений КСО осуществляется по поручению председателя КСО или в необходимых случаях - в инициативном порядке.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инициативном порядке проекты распоряжений готовятся с целью оперативного урегулирования вопросов, связанных с деятельностью КСО, находящихся в рамках компетенции работников КСО.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Подготовка проектов распоряжений должна начинаться с изучения существа вопроса, подлежащего урегулированию, действующих по затрагиваемому вопросу нормативных правовых актов, практики их применения, и при необходимости справочного материала (обобщений, предложений, отчетов, докладов и т.п.).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Порядок подготовки и оформления решений, принятых на совещании у председателя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Решения, принятые на совещании у председателя КСО оформляются протоколом.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Протокольные поручения передаются исполнителям в течение одного дня с момента утверждения протокола, а содержащие срочные или оперативные поручения немедленно.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Порядок исполнения поручений в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Лицо, указанное в поручении первым</w:t>
      </w:r>
      <w:r w:rsidR="00A12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поручения.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Соисполнители по истечении первой половины срока, отведенного на исполнение поручения, представляют ответственному исполнителю свои предложения.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отвечают за качество проработки и своевременность представления своих предложений. В случае несвоевременного представления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соисполнителем ответственный исполнитель информирует об этом председателя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Организация участия специалистов КСО в совместных мероприятиях, проводимых органами прокуратуры, правоохранительными органами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случае если в ходе исполнения плана работы КСО на текущий год в КСО поступило обращение органа прокуратуры, правоохранительного органа (далее в настоящей статье – иные органы) о выделении специалиста КСО, председателем КСО принимается решение о выделении (отказе выделения) специалиста для участия в мероприятии, проводимом иным органом, с одновременным направлением руководителю иного органа ответа, содержащего информацию о принятом решении.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принятии решения о выделении специалиста КСО для участия в совместном мероприятии, проводимом иным органом, подготавливается распоряжение КСО, в котором указываются: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мероприятия, проводимого иным органом с участием специалистов КСО в соответствии с обращением иного органа;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 инспектора (инспекторов) направляемых для участия в мероприятии, проводимом иными органами.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иными органами проводится проверка сведений, составляющих государственную тайну, к ней должны привлекаться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специалисты КСО, имеющие оформленный в установленном порядке допуск к государственной тайне.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Мероприятие, проводимое иным органом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привлекается специалист КСО, не включается в план работы КСО на текущий год.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КСО в соответствии с программой мероприятия иного органа осуществляет сбор и анализ фактических данных и информации для подготовки заключения на поставленные перед ним вопросы в пределах своей компетенции в финансово-бюджетной сфере.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копий документов, заверенных надлежащим образом и представленных объектом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иным органом проводится мероприятие; статистических данных; информации полученной непосредственно на объекте (обмеры, сверки и т.п.).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участия специалиста оформляются заключением, которое имеет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следующую структуру: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проведения контрольного мероприятия (обращение иного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 распоряжение КСО);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объекта, в отношении которого иным органом проводится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вопросов, на которые в пределах своей компетенции специалист КСО дает ответы;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по каждому вопросу программы иного органа;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специалиста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заключению, при необходимости, прилагаются перечень нормативных правовых актов, таблицы, расчеты и иной справочно-цифровой материал на основании которых специалистом КСО дано заключение.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составлении заключения должны соблюдаться следующие требования: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специалистом КСО не должны даваться морально-этическая оценка действий должностных и материально-ответственных лиц объекта, в отношении которого иным органом проводится мероприятие,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Заключение с приложениями, сопроводительным письмом за подписью председателя КСО передается иному органу нарочным способом.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заключения с приложениями хранятся в КСО в установленном порядке.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12. Обеспечение доступа к информации о деятельности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в целях обеспечения доступа к информации о своей деятельности размещает на официальном сайте органов местного самоуправления Благодарненского городского округа Ставропольского края в информационно-телекоммуникационной сети «Интернет» (электронный адрес сайта http://abmrsk.ru) информацию по перечню согласно приложению 1 к настоящему Регламенту.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может размещаться иная информация о деятельности КСО с учетом требований действующего законодательства.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Информация, указанная в приложении 1 к настоящему Регламенту</w:t>
      </w:r>
      <w:r w:rsidR="00A126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поддерживается в актуальном состоянии.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Организация и проведение внешнего муниципального финансового контроля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Формы внешнего муниципального контроля. Типы финансового контроля и методы осуществления внешнего муниципального финансового контроля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КСО в форме контрольных и экспертно-аналитических мероприятий.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Контрольные мероприятия в зависимости от поставленных целей и характера решаемых задач классифицируются как финансовый аудит, аудит эффективности или комплексное (смешанное) контрольное мероприятие.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финансовому аудиту относятся контрольные мероприятия, целью которых является документальная проверка достоверности финансовых операций, бюджетного учёта, бюджетной и иной отчетности, целевого использования бюджетных средств, проверка финансовой и иной деятельности объектов аудита.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аудиту эффективности относятся контрольные мероприятия, целью которых является определение экономности и результативности использования бюджетных средств.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Комплексным (смешанным) является контрольное мероприятие, в котором сочетаются цели, относящиеся к финансовому аудиту и аудиту эффективности.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контрольных мероприятий устанавливаются соответствующим стандартом финансового контроля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 проведении внешнего муниципального финансового контроля применяются следующие методы: проверка, ревизия, обследование, экспертиза, анализ (оценка), мониторинг.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Порядок направления КСО запросов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КСО по форме согласно приложению 2 к настоящему Регламенту направляет запросы о предоставлении информации, документов, материалов, необходимых для проведения контрольных и экспертно-аналитических мероприятий органам местного самоуправления, иным органам и организациям, в отношении которых КСО вправе осуществлять внешний муниципальный финансовый контроль, их должностным лицам.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Запрос направляется за подписью председателя КСО. </w:t>
      </w:r>
    </w:p>
    <w:p w:rsidR="0091595E" w:rsidRDefault="0091595E" w:rsidP="009159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Председателем КСО запрос может быть направлен за подписью инспектора КСО.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15. Подготовка, принятие и направление уведомления КСО о применении бюджетных мер принуждения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выявлении в ходе контрольного мероприятия бюджетных нарушений, за совершение которых предусмотрено применение бюджетных мер принуждения, КСО направляет в финансовое управление администрации Благодарненского городского округа Ставропольского края уведомление о применении бюджетных мер принуждения.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оформляется по образцу согласно приложению 3 к настоящему Регламенту.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Уведомление КСО о применении бюджетных мер принуждения подписывается председателем КСО.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КСО о применении бюджетных мер принуждения по результатам контрольного мероприятия должно быть направлено не позднее тридцати календарных дней после даты окончания контрольного мероприятия.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16. Отмена (внесение изменений) представления, предписания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наличии достаточных оснований для отмены (внесения изменений) направленных представлений, предписаний КСО, работник КСО вносит на рассмотрение председателя КСО мотивированное предложение об отмене (внесении изменений) представления, предписания КСО, а также проект соответствующего правового акта.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принятия судебного акта, отменяющего представление, предписание КСО, работник КСО, ответственный за проведение контрольного мероприятия, в пределах сроков на обжалование судебного акта, но не позднее, чем за десять рабочих дней до его истечения, вносит на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КСО вопрос о необходимости обжалования указанного судебного акта.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Результативность контрольных мероприятий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Результативное контрольное мероприятие – совокупность объективных последствий контроля, оказанных на содержание деятельности проверяемого объекта.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показателей результативности (количественные показатели) контрольного мероприятия относятся: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денежных средств, охваченных контрольным мероприятием;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проверенных органов и организаций;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выявленный объем денежных средств, использованных с нарушениями законодательства, в том числе использованных не по целевому назначению или неэффективно использованных;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выявленных нарушений, приходящиеся на одного инспектора и (или) на одно контрольное мероприятие;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направленных представлений, предписаний, информационных писем, отчетов (в правоохранительные и контролирующие органы).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показателей действенности и эффективности (качественные показатели) контрольного мероприятия относятся: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возмещено средств в бюджет, использованных не по целевому назначению;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восстановлено, перечислено в доход бюджетов;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дополнительные объемы работ;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нормативных правовых актов</w:t>
      </w:r>
      <w:r w:rsidR="00A12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приведенных в соответствие с действующим законодательством;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принятых нормативных правовых актов на основании предложений КСО (вновь принятые и внесены изменения в действующие нормативные правовые акты);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возбужденных дел об административных правонарушениях;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возбужденных уголовных дел.</w:t>
      </w:r>
    </w:p>
    <w:p w:rsidR="0091595E" w:rsidRDefault="0091595E" w:rsidP="00915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:rsidR="0091595E" w:rsidRDefault="0091595E" w:rsidP="00915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18. Внесение изменений и дополнений в Регламент КСО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Регламент, все изменения и дополнения к нему утверждаются распоряжением КСО.</w:t>
      </w:r>
    </w:p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информации,</w:t>
      </w:r>
    </w:p>
    <w:p w:rsidR="0091595E" w:rsidRDefault="0091595E" w:rsidP="009159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размещаемой на официальном сайте органов местного самоуправления Благодарненского городского округа Ставропольского края в информационно-телекоммуникационной сети «Интернет»</w:t>
      </w:r>
    </w:p>
    <w:p w:rsidR="0091595E" w:rsidRDefault="0091595E" w:rsidP="00915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141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о КСО и е</w:t>
      </w:r>
      <w:r w:rsidR="00141D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A1EC5">
        <w:rPr>
          <w:rFonts w:ascii="Times New Roman" w:hAnsi="Times New Roman" w:cs="Times New Roman"/>
          <w:sz w:val="28"/>
          <w:szCs w:val="28"/>
        </w:rPr>
        <w:t xml:space="preserve">, </w:t>
      </w:r>
      <w:r w:rsidR="00141DA1">
        <w:rPr>
          <w:rFonts w:ascii="Times New Roman" w:hAnsi="Times New Roman" w:cs="Times New Roman"/>
          <w:sz w:val="28"/>
          <w:szCs w:val="28"/>
        </w:rPr>
        <w:t>предусмотренная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95E">
        <w:rPr>
          <w:rFonts w:ascii="Times New Roman" w:hAnsi="Times New Roman" w:cs="Times New Roman"/>
          <w:sz w:val="28"/>
          <w:szCs w:val="28"/>
        </w:rPr>
        <w:t xml:space="preserve"> Годовые отчеты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КСО </w:t>
      </w:r>
      <w:r w:rsidR="0091595E">
        <w:rPr>
          <w:rFonts w:ascii="Times New Roman" w:hAnsi="Times New Roman" w:cs="Times New Roman"/>
          <w:sz w:val="28"/>
          <w:szCs w:val="28"/>
        </w:rPr>
        <w:t>(размещаются после рассмотрения Советом депутатов Благодарненского городского округа Ставропольского края);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95E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проведенных контрольных и экспертно-аналитических мероприятий, об устранении замечаний по результатам контрольных мероприятий;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595E">
        <w:rPr>
          <w:rFonts w:ascii="Times New Roman" w:hAnsi="Times New Roman" w:cs="Times New Roman"/>
          <w:sz w:val="28"/>
          <w:szCs w:val="28"/>
        </w:rPr>
        <w:t xml:space="preserve"> План работы КСО (размещается ежегодно, при корректировке плана – не позднее пяти рабочих дней с даты утверждения корректировок плана);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95E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контроля, методические материалы.</w:t>
      </w:r>
    </w:p>
    <w:p w:rsidR="0091595E" w:rsidRDefault="00141DA1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95E">
        <w:rPr>
          <w:rFonts w:ascii="Times New Roman" w:hAnsi="Times New Roman" w:cs="Times New Roman"/>
          <w:sz w:val="28"/>
          <w:szCs w:val="28"/>
        </w:rPr>
        <w:t>. Информация о заключенных соглашениях о взаимодействии.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органа (организации)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!</w:t>
      </w:r>
      <w:proofErr w:type="gramEnd"/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______ плана работы Контрольно-счетного органа Благодарненского городского округа Ставропольского края на ____ год и распоряжением </w:t>
      </w:r>
      <w:r w:rsidR="00593A9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от «___» ___________ 20__ г. №___ контрольно-счетным органом Благодарненского городского округа Ставропольского края проводится контрольное (экспертно-аналитическое) мероприятие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или экспертно-аналитического мероприятия)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</w:t>
      </w:r>
      <w:r w:rsidR="00A126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</w:t>
      </w:r>
      <w:r w:rsidR="00A126E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E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26E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26EE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прошу Вас представить необходимые для проведения указанного контрольного (экспертно-аналитического) мероприятия информацию, документы и материалы: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91595E" w:rsidRDefault="0091595E" w:rsidP="009159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информацию, документы и материалы необходимо представить в адрес контрольно-счетного органа Благодарненского городского округа Ставропольского края в течение ____ рабочих дней со дня получения настоящего запроса.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инициалы, фамилия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95E" w:rsidRDefault="0091595E" w:rsidP="0091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595E" w:rsidTr="0091595E">
        <w:tc>
          <w:tcPr>
            <w:tcW w:w="4672" w:type="dxa"/>
          </w:tcPr>
          <w:p w:rsidR="0091595E" w:rsidRDefault="009159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контрольно-счетного органа Благодарненского </w:t>
            </w:r>
          </w:p>
          <w:p w:rsidR="0091595E" w:rsidRDefault="009159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______ плана работы контрольно-счетного органа Благодарненского городского округа Ставропольского края на ____ год и распоряжением </w:t>
      </w:r>
      <w:r w:rsidR="00A126EE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от «___» ___________ 20__ г. №___ контрольно-счетным органом Благодарненского городского округа Ставропольского края проведено контрольное мероприятие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«____________________________________________________».</w:t>
      </w:r>
    </w:p>
    <w:p w:rsidR="0091595E" w:rsidRDefault="0091595E" w:rsidP="009159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указанного контрольного мероприятия составлен акт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 года, на основании которого составлен отчет о результатах контрольного мероприятия от «___»_________ 20__ года.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(указываются: участник бюджетного процесса, которым совершено бюджетное нарушение, основания для применения бюджетных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принуждения (нецелевое использование бюджетных средств, невозврат либо несвоевременный возврат бюджетного кредита,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неперечисление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либо не своевременное перечисление платы за пользование бюджетным кредитом, нарушение условий предоставления бюджетного кредита, нарушение условий предоставления межбюджетных трансфертов),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назначению)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и в соответствии со статьей 306.2 Бюджетного кодекса Российской Федерации в отношении __________________________________________________________________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участник бюджетного процесса, которым совершено бюджетное нарушение)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принять бюджетные меры принуждения, предусмотренные статьей ______ Бюджетного кодекса Российской Федерации в течение 30 календарных дней со дня получения настоящего уведомления.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результатах рассмотрения настоящего уведомления и принятых в соответствии с ним бюджетных мерах принуждения прошу сообщить в адрес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 Благодарненского городского округа Ставропольского края.</w:t>
      </w: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(копии отчета и документов, подтверждающих факт совершенного бюджетного нарушения)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инициалы, фамилия</w:t>
      </w:r>
    </w:p>
    <w:p w:rsidR="0091595E" w:rsidRDefault="0091595E" w:rsidP="0091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F0F" w:rsidRPr="00661D9B" w:rsidRDefault="0091595E" w:rsidP="00915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474F0F" w:rsidRPr="00661D9B" w:rsidSect="00B93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E5" w:rsidRDefault="007F42E5" w:rsidP="0091595E">
      <w:pPr>
        <w:spacing w:after="0" w:line="240" w:lineRule="auto"/>
      </w:pPr>
      <w:r>
        <w:separator/>
      </w:r>
    </w:p>
  </w:endnote>
  <w:endnote w:type="continuationSeparator" w:id="0">
    <w:p w:rsidR="007F42E5" w:rsidRDefault="007F42E5" w:rsidP="0091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E5" w:rsidRDefault="007F42E5" w:rsidP="0091595E">
      <w:pPr>
        <w:spacing w:after="0" w:line="240" w:lineRule="auto"/>
      </w:pPr>
      <w:r>
        <w:separator/>
      </w:r>
    </w:p>
  </w:footnote>
  <w:footnote w:type="continuationSeparator" w:id="0">
    <w:p w:rsidR="007F42E5" w:rsidRDefault="007F42E5" w:rsidP="0091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857134"/>
      <w:docPartObj>
        <w:docPartGallery w:val="Page Numbers (Top of Page)"/>
        <w:docPartUnique/>
      </w:docPartObj>
    </w:sdtPr>
    <w:sdtEndPr/>
    <w:sdtContent>
      <w:p w:rsidR="0091595E" w:rsidRDefault="009159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1B6">
          <w:rPr>
            <w:noProof/>
          </w:rPr>
          <w:t>15</w:t>
        </w:r>
        <w:r>
          <w:fldChar w:fldCharType="end"/>
        </w:r>
      </w:p>
    </w:sdtContent>
  </w:sdt>
  <w:p w:rsidR="0091595E" w:rsidRDefault="009159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E" w:rsidRDefault="00915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80F4D"/>
    <w:rsid w:val="00141DA1"/>
    <w:rsid w:val="001511B6"/>
    <w:rsid w:val="001E0CDF"/>
    <w:rsid w:val="002A1175"/>
    <w:rsid w:val="00474F0F"/>
    <w:rsid w:val="004A1EC5"/>
    <w:rsid w:val="0058040F"/>
    <w:rsid w:val="00593A92"/>
    <w:rsid w:val="005C601F"/>
    <w:rsid w:val="00661D9B"/>
    <w:rsid w:val="006725A9"/>
    <w:rsid w:val="007941BC"/>
    <w:rsid w:val="007C0A69"/>
    <w:rsid w:val="007F42E5"/>
    <w:rsid w:val="00816F1F"/>
    <w:rsid w:val="00876092"/>
    <w:rsid w:val="008C10C0"/>
    <w:rsid w:val="0091595E"/>
    <w:rsid w:val="00A126EE"/>
    <w:rsid w:val="00B24F4E"/>
    <w:rsid w:val="00B93B24"/>
    <w:rsid w:val="00BD7499"/>
    <w:rsid w:val="00D96B51"/>
    <w:rsid w:val="00E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A6F7-6FA7-4D5E-B19D-A156925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95E"/>
  </w:style>
  <w:style w:type="paragraph" w:styleId="a6">
    <w:name w:val="footer"/>
    <w:basedOn w:val="a"/>
    <w:link w:val="a7"/>
    <w:uiPriority w:val="99"/>
    <w:unhideWhenUsed/>
    <w:rsid w:val="0091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95E"/>
  </w:style>
  <w:style w:type="paragraph" w:styleId="a8">
    <w:name w:val="Balloon Text"/>
    <w:basedOn w:val="a"/>
    <w:link w:val="a9"/>
    <w:uiPriority w:val="99"/>
    <w:semiHidden/>
    <w:unhideWhenUsed/>
    <w:rsid w:val="0081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2020-04-23T11:48:00Z</cp:lastPrinted>
  <dcterms:created xsi:type="dcterms:W3CDTF">2020-04-23T11:39:00Z</dcterms:created>
  <dcterms:modified xsi:type="dcterms:W3CDTF">2023-03-01T14:08:00Z</dcterms:modified>
</cp:coreProperties>
</file>